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rsidR="0054209E" w:rsidRPr="0015676C" w:rsidRDefault="0054209E" w:rsidP="0054209E">
      <w:pPr>
        <w:pStyle w:val="Titul2"/>
      </w:pPr>
      <w:r w:rsidRPr="00876D3A">
        <w:t>„</w:t>
      </w:r>
      <w:r w:rsidR="004522CD">
        <w:rPr>
          <w:rFonts w:cs="Arial"/>
        </w:rPr>
        <w:t xml:space="preserve">Nákup zkratovacích souprav do </w:t>
      </w:r>
      <w:r w:rsidR="004522CD" w:rsidRPr="00C40974">
        <w:rPr>
          <w:rFonts w:cs="Arial"/>
        </w:rPr>
        <w:t>27,5kV</w:t>
      </w:r>
      <w:r w:rsidRPr="00876D3A">
        <w:t>“</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strany</w:t>
      </w:r>
    </w:p>
    <w:p w:rsidR="0054209E" w:rsidRPr="0019340A" w:rsidRDefault="0054209E" w:rsidP="0054209E">
      <w:pPr>
        <w:pStyle w:val="Odstavecseseznamem"/>
        <w:numPr>
          <w:ilvl w:val="1"/>
          <w:numId w:val="35"/>
        </w:numPr>
        <w:rPr>
          <w:b/>
          <w:noProof/>
        </w:rPr>
      </w:pPr>
      <w:r w:rsidRPr="0019340A">
        <w:rPr>
          <w:b/>
          <w:noProof/>
        </w:rPr>
        <w:t>Kupující</w:t>
      </w:r>
      <w:r>
        <w:rPr>
          <w:b/>
          <w:noProof/>
        </w:rPr>
        <w:t>: Správa železnic</w:t>
      </w:r>
      <w:r w:rsidRPr="0019340A">
        <w:rPr>
          <w:b/>
          <w:noProof/>
        </w:rPr>
        <w:t>, státní organizace</w:t>
      </w:r>
    </w:p>
    <w:p w:rsidR="0054209E" w:rsidRPr="00286820" w:rsidRDefault="0054209E" w:rsidP="0054209E">
      <w:pPr>
        <w:pStyle w:val="Odstavecseseznamem"/>
        <w:ind w:left="1077"/>
        <w:rPr>
          <w:noProof/>
        </w:rPr>
      </w:pPr>
      <w:r w:rsidRPr="00286820">
        <w:rPr>
          <w:noProof/>
        </w:rPr>
        <w:t>se sídlem: Praha 1 – Nové Město, Dlážděná 1003/7, PSČ 110 00</w:t>
      </w:r>
    </w:p>
    <w:p w:rsidR="0054209E" w:rsidRPr="00286820" w:rsidRDefault="0054209E" w:rsidP="0054209E">
      <w:pPr>
        <w:pStyle w:val="Odstavecseseznamem"/>
        <w:ind w:left="1077"/>
        <w:rPr>
          <w:noProof/>
        </w:rPr>
      </w:pPr>
      <w:r w:rsidRPr="00286820">
        <w:rPr>
          <w:noProof/>
        </w:rPr>
        <w:t>IČ: 70994234, DIČ: CZ70994234</w:t>
      </w:r>
    </w:p>
    <w:p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p>
    <w:p w:rsidR="0054209E" w:rsidRDefault="0054209E" w:rsidP="0054209E">
      <w:pPr>
        <w:pStyle w:val="Odstavecseseznamem"/>
        <w:ind w:left="1077"/>
        <w:rPr>
          <w:noProof/>
        </w:rPr>
      </w:pPr>
    </w:p>
    <w:p w:rsidR="0054209E" w:rsidRPr="00286820" w:rsidRDefault="0054209E" w:rsidP="0054209E">
      <w:pPr>
        <w:pStyle w:val="Odstavecseseznamem"/>
        <w:ind w:left="1077"/>
        <w:rPr>
          <w:noProof/>
        </w:rPr>
      </w:pPr>
      <w:r w:rsidRPr="00286820">
        <w:rPr>
          <w:noProof/>
        </w:rPr>
        <w:t xml:space="preserve">Osoby zmocněné jednat: </w:t>
      </w:r>
    </w:p>
    <w:p w:rsidR="0054209E" w:rsidRPr="00876D3A" w:rsidRDefault="0054209E" w:rsidP="0054209E">
      <w:pPr>
        <w:pStyle w:val="Odstavecseseznamem"/>
        <w:numPr>
          <w:ilvl w:val="2"/>
          <w:numId w:val="35"/>
        </w:numPr>
        <w:rPr>
          <w:noProof/>
        </w:rPr>
      </w:pPr>
      <w:r w:rsidRPr="00286820">
        <w:rPr>
          <w:noProof/>
        </w:rPr>
        <w:t xml:space="preserve">ve věcech smluvních: Ing. Pavel Stejskal, vedoucí odboru veřejných zakázek Oblastního ředitelství Praha, mobil: 601 367 927 (mimo podpisu této </w:t>
      </w:r>
      <w:r w:rsidRPr="00876D3A">
        <w:rPr>
          <w:noProof/>
        </w:rPr>
        <w:t>smlouvy a jejich případných dodatků)</w:t>
      </w:r>
    </w:p>
    <w:p w:rsidR="0054209E" w:rsidRPr="00876D3A" w:rsidRDefault="0054209E" w:rsidP="00876D3A">
      <w:pPr>
        <w:pStyle w:val="Odstavecseseznamem"/>
        <w:numPr>
          <w:ilvl w:val="2"/>
          <w:numId w:val="35"/>
        </w:numPr>
        <w:rPr>
          <w:noProof/>
        </w:rPr>
      </w:pPr>
      <w:bookmarkStart w:id="0" w:name="_Ref171554"/>
      <w:r w:rsidRPr="00876D3A">
        <w:rPr>
          <w:noProof/>
        </w:rPr>
        <w:t xml:space="preserve">ve věcech technických: </w:t>
      </w:r>
      <w:bookmarkEnd w:id="0"/>
      <w:r w:rsidR="000C310D">
        <w:rPr>
          <w:noProof/>
        </w:rPr>
        <w:t>Miloslav Košík</w:t>
      </w:r>
      <w:r w:rsidR="00876D3A" w:rsidRPr="00876D3A">
        <w:rPr>
          <w:noProof/>
        </w:rPr>
        <w:t xml:space="preserve">, </w:t>
      </w:r>
      <w:r w:rsidR="000C310D">
        <w:rPr>
          <w:noProof/>
        </w:rPr>
        <w:t>vedoucí provozního střediska</w:t>
      </w:r>
      <w:r w:rsidR="00415993">
        <w:rPr>
          <w:noProof/>
        </w:rPr>
        <w:t xml:space="preserve"> TV</w:t>
      </w:r>
      <w:r w:rsidR="00876D3A" w:rsidRPr="00876D3A">
        <w:rPr>
          <w:noProof/>
        </w:rPr>
        <w:t>, tel.: +420</w:t>
      </w:r>
      <w:r w:rsidR="000C310D">
        <w:rPr>
          <w:noProof/>
        </w:rPr>
        <w:t> 725 794 233</w:t>
      </w:r>
    </w:p>
    <w:p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Pr>
          <w:rFonts w:eastAsia="Verdana" w:cs="Times New Roman"/>
          <w:b/>
          <w:bCs/>
          <w:noProof/>
        </w:rPr>
        <w:t>„kupující“ nebo „SŽ“</w:t>
      </w:r>
      <w:r w:rsidRPr="0019340A">
        <w:rPr>
          <w:rFonts w:eastAsia="Verdana" w:cs="Times New Roman"/>
          <w:b/>
          <w:bCs/>
          <w:noProof/>
        </w:rPr>
        <w:t>)</w:t>
      </w:r>
    </w:p>
    <w:p w:rsidR="0054209E" w:rsidRPr="00286820" w:rsidRDefault="0054209E" w:rsidP="0054209E">
      <w:pPr>
        <w:pStyle w:val="Odstavecseseznamem"/>
        <w:ind w:left="1077"/>
        <w:rPr>
          <w:b/>
          <w:noProof/>
        </w:rPr>
      </w:pPr>
      <w:r w:rsidRPr="00286820">
        <w:rPr>
          <w:b/>
          <w:noProof/>
        </w:rPr>
        <w:t xml:space="preserve">Korespondenční adresa objednatele ve věci této smlouvy je: </w:t>
      </w:r>
    </w:p>
    <w:p w:rsidR="0054209E" w:rsidRPr="00286820" w:rsidRDefault="0054209E" w:rsidP="0054209E">
      <w:pPr>
        <w:pStyle w:val="Odstavecseseznamem"/>
        <w:ind w:left="1077"/>
        <w:rPr>
          <w:noProof/>
        </w:rPr>
      </w:pPr>
      <w:r>
        <w:rPr>
          <w:noProof/>
        </w:rPr>
        <w:t>Správa železnic</w:t>
      </w:r>
      <w:r w:rsidRPr="00286820">
        <w:rPr>
          <w:noProof/>
        </w:rPr>
        <w:t>, státní organizace</w:t>
      </w:r>
    </w:p>
    <w:p w:rsidR="0054209E" w:rsidRPr="00286820" w:rsidRDefault="0054209E" w:rsidP="0054209E">
      <w:pPr>
        <w:pStyle w:val="Odstavecseseznamem"/>
        <w:ind w:left="1077"/>
        <w:rPr>
          <w:noProof/>
        </w:rPr>
      </w:pPr>
      <w:r w:rsidRPr="00286820">
        <w:rPr>
          <w:noProof/>
        </w:rPr>
        <w:t>Oblastní ředitelství Praha</w:t>
      </w:r>
    </w:p>
    <w:p w:rsidR="0054209E" w:rsidRDefault="0054209E" w:rsidP="0054209E">
      <w:pPr>
        <w:pStyle w:val="Odstavecseseznamem"/>
        <w:ind w:left="1077"/>
        <w:contextualSpacing w:val="0"/>
        <w:rPr>
          <w:noProof/>
        </w:rPr>
      </w:pPr>
      <w:r w:rsidRPr="00286820">
        <w:rPr>
          <w:noProof/>
        </w:rPr>
        <w:t>Partyzánská 24, 170 00 Praha 7</w:t>
      </w:r>
    </w:p>
    <w:p w:rsidR="00876D3A" w:rsidRPr="00286820" w:rsidRDefault="00876D3A" w:rsidP="00876D3A">
      <w:pPr>
        <w:pStyle w:val="Odstavecseseznamem"/>
        <w:spacing w:after="120"/>
        <w:ind w:left="1077"/>
        <w:rPr>
          <w:noProof/>
        </w:rPr>
      </w:pPr>
      <w:r w:rsidRPr="0032353A">
        <w:rPr>
          <w:noProof/>
        </w:rPr>
        <w:t xml:space="preserve">e-mailová adresa pro zasílání elektronické fakturace: </w:t>
      </w:r>
      <w:hyperlink r:id="rId11" w:history="1">
        <w:r w:rsidRPr="00D6082B">
          <w:rPr>
            <w:rStyle w:val="Hypertextovodkaz"/>
            <w:noProof/>
          </w:rPr>
          <w:t>ePodatelnaORPHA@spravazeleznic.cz</w:t>
        </w:r>
      </w:hyperlink>
    </w:p>
    <w:p w:rsidR="0054209E" w:rsidRPr="009F48B1" w:rsidRDefault="0054209E" w:rsidP="0054209E">
      <w:pPr>
        <w:pStyle w:val="Odstavecseseznamem"/>
        <w:spacing w:before="240"/>
        <w:ind w:left="1077"/>
        <w:contextualSpacing w:val="0"/>
        <w:rPr>
          <w:b/>
          <w:noProof/>
        </w:rPr>
      </w:pPr>
      <w:r w:rsidRPr="009F48B1">
        <w:rPr>
          <w:b/>
          <w:noProof/>
        </w:rPr>
        <w:t xml:space="preserve">č. smlouvy kupujícího: </w:t>
      </w:r>
    </w:p>
    <w:p w:rsidR="0054209E" w:rsidRPr="009F48B1" w:rsidRDefault="0054209E" w:rsidP="0054209E">
      <w:pPr>
        <w:pStyle w:val="Odstavecseseznamem"/>
        <w:numPr>
          <w:ilvl w:val="1"/>
          <w:numId w:val="35"/>
        </w:numPr>
        <w:rPr>
          <w:b/>
          <w:noProof/>
        </w:rPr>
      </w:pPr>
      <w:r w:rsidRPr="009F48B1">
        <w:rPr>
          <w:b/>
          <w:noProof/>
        </w:rPr>
        <w:t xml:space="preserve">Prodávající:   "[VLOŽÍ PRODÁVAJÍCÍ]"  </w:t>
      </w:r>
    </w:p>
    <w:p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rsidR="0054209E" w:rsidRPr="009F48B1" w:rsidRDefault="0054209E" w:rsidP="0054209E">
      <w:pPr>
        <w:pStyle w:val="Odstavecseseznamem"/>
        <w:spacing w:before="120"/>
        <w:ind w:left="1077"/>
        <w:contextualSpacing w:val="0"/>
        <w:rPr>
          <w:noProof/>
          <w:highlight w:val="yellow"/>
        </w:rPr>
      </w:pPr>
      <w:r w:rsidRPr="009F48B1">
        <w:rPr>
          <w:noProof/>
          <w:highlight w:val="yellow"/>
        </w:rPr>
        <w:t>Bankovní úče</w:t>
      </w:r>
      <w:r w:rsidR="00E66651">
        <w:rPr>
          <w:noProof/>
          <w:highlight w:val="yellow"/>
        </w:rPr>
        <w:t>t prodávajícího</w:t>
      </w:r>
      <w:r w:rsidRPr="009F48B1">
        <w:rPr>
          <w:noProof/>
          <w:highlight w:val="yellow"/>
        </w:rPr>
        <w:t>:"[VLOŽÍ PRODÁVAJÍCÍ]"</w:t>
      </w:r>
    </w:p>
    <w:p w:rsidR="0054209E" w:rsidRPr="009F48B1" w:rsidRDefault="0054209E" w:rsidP="0054209E">
      <w:pPr>
        <w:pStyle w:val="Odstavecseseznamem"/>
        <w:ind w:left="1077"/>
        <w:rPr>
          <w:noProof/>
          <w:highlight w:val="yellow"/>
        </w:rPr>
      </w:pPr>
      <w:r w:rsidRPr="009F48B1">
        <w:rPr>
          <w:noProof/>
          <w:highlight w:val="yellow"/>
        </w:rPr>
        <w:t>Osoby zmocněné jednat:   "[VLOŽÍ PRODÁVAJÍCÍ]"</w:t>
      </w:r>
    </w:p>
    <w:p w:rsidR="0054209E" w:rsidRPr="009F48B1" w:rsidRDefault="0054209E" w:rsidP="0054209E">
      <w:pPr>
        <w:pStyle w:val="Odstavecseseznamem"/>
        <w:numPr>
          <w:ilvl w:val="2"/>
          <w:numId w:val="35"/>
        </w:numPr>
        <w:rPr>
          <w:noProof/>
          <w:highlight w:val="yellow"/>
        </w:rPr>
      </w:pPr>
      <w:r w:rsidRPr="009F48B1">
        <w:rPr>
          <w:noProof/>
          <w:highlight w:val="yellow"/>
        </w:rPr>
        <w:t>ve věcech smluvních: ………………., tel.: …………</w:t>
      </w:r>
    </w:p>
    <w:p w:rsidR="0054209E" w:rsidRPr="009F48B1" w:rsidRDefault="0054209E" w:rsidP="0054209E">
      <w:pPr>
        <w:pStyle w:val="Odstavecseseznamem"/>
        <w:numPr>
          <w:ilvl w:val="2"/>
          <w:numId w:val="35"/>
        </w:numPr>
        <w:rPr>
          <w:noProof/>
          <w:highlight w:val="yellow"/>
        </w:rPr>
      </w:pPr>
      <w:r w:rsidRPr="009F48B1">
        <w:rPr>
          <w:noProof/>
          <w:highlight w:val="yellow"/>
        </w:rPr>
        <w:t>ve věcech technických: ………………., tel.: …………</w:t>
      </w:r>
    </w:p>
    <w:p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rsidR="0054209E" w:rsidRPr="009F48B1" w:rsidRDefault="0054209E" w:rsidP="0054209E">
      <w:pPr>
        <w:pStyle w:val="Odstavecseseznamem"/>
        <w:ind w:left="1077"/>
        <w:rPr>
          <w:noProof/>
          <w:highlight w:val="yellow"/>
        </w:rPr>
      </w:pPr>
      <w:r w:rsidRPr="009F48B1">
        <w:rPr>
          <w:noProof/>
          <w:highlight w:val="yellow"/>
        </w:rPr>
        <w:lastRenderedPageBreak/>
        <w:t>Korespondenční adresa zhotovitele:</w:t>
      </w:r>
    </w:p>
    <w:p w:rsidR="0054209E" w:rsidRPr="009F48B1" w:rsidRDefault="0054209E" w:rsidP="0054209E">
      <w:pPr>
        <w:pStyle w:val="Odstavecseseznamem"/>
        <w:ind w:left="1077"/>
        <w:contextualSpacing w:val="0"/>
        <w:rPr>
          <w:noProof/>
        </w:rPr>
      </w:pPr>
      <w:r w:rsidRPr="009F48B1">
        <w:rPr>
          <w:noProof/>
          <w:highlight w:val="yellow"/>
        </w:rPr>
        <w:t>"[VLOŽÍ PRODÁVAJÍCÍ]"</w:t>
      </w:r>
    </w:p>
    <w:p w:rsidR="0054209E" w:rsidRPr="00876D3A" w:rsidRDefault="0054209E" w:rsidP="00876D3A">
      <w:pPr>
        <w:pStyle w:val="Odstavecseseznamem"/>
        <w:spacing w:before="240"/>
        <w:ind w:left="1077"/>
        <w:contextualSpacing w:val="0"/>
        <w:rPr>
          <w:b/>
          <w:noProof/>
        </w:rPr>
      </w:pPr>
      <w:r w:rsidRPr="009B1636">
        <w:rPr>
          <w:b/>
          <w:noProof/>
          <w:highlight w:val="yellow"/>
        </w:rPr>
        <w:t>č. smlouvy prodávajícího: "[VLOŽÍ PRODÁVAJÍCÍ]"</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Výchozí podklady a předmět smlouvy</w:t>
      </w:r>
    </w:p>
    <w:p w:rsidR="0054209E" w:rsidRPr="00E51BB6" w:rsidRDefault="0054209E" w:rsidP="0054209E">
      <w:pPr>
        <w:pStyle w:val="Odstavecseseznamem"/>
        <w:numPr>
          <w:ilvl w:val="1"/>
          <w:numId w:val="35"/>
        </w:numPr>
        <w:ind w:left="1078" w:hanging="454"/>
        <w:contextualSpacing w:val="0"/>
        <w:rPr>
          <w:noProof/>
        </w:rPr>
      </w:pPr>
      <w:r w:rsidRPr="00E51BB6">
        <w:rPr>
          <w:noProof/>
        </w:rPr>
        <w:t>Smlouva bude plněna v souladu se zněním následujících dokumentů (včetně jejich příloh):</w:t>
      </w:r>
    </w:p>
    <w:p w:rsidR="0054209E" w:rsidRPr="00813803" w:rsidRDefault="0054209E" w:rsidP="00A26184">
      <w:pPr>
        <w:pStyle w:val="Odstavecseseznamem"/>
        <w:numPr>
          <w:ilvl w:val="2"/>
          <w:numId w:val="35"/>
        </w:numPr>
        <w:rPr>
          <w:noProof/>
        </w:rPr>
      </w:pPr>
      <w:r w:rsidRPr="00813803">
        <w:rPr>
          <w:noProof/>
        </w:rPr>
        <w:t xml:space="preserve">Výzva kupujícího k podání nabídky pod. č.j. </w:t>
      </w:r>
      <w:r w:rsidR="0059196A" w:rsidRPr="0059196A">
        <w:rPr>
          <w:noProof/>
        </w:rPr>
        <w:t>29586/2020-SŽ-OŘ PHA-OVZ</w:t>
      </w:r>
      <w:r w:rsidR="00813803" w:rsidRPr="00813803">
        <w:rPr>
          <w:noProof/>
        </w:rPr>
        <w:t xml:space="preserve"> </w:t>
      </w:r>
      <w:r w:rsidRPr="00813803">
        <w:rPr>
          <w:noProof/>
        </w:rPr>
        <w:t xml:space="preserve">ze dne </w:t>
      </w:r>
      <w:r w:rsidR="00874263">
        <w:rPr>
          <w:noProof/>
        </w:rPr>
        <w:t>11</w:t>
      </w:r>
      <w:r w:rsidR="00813803" w:rsidRPr="00813803">
        <w:rPr>
          <w:noProof/>
        </w:rPr>
        <w:t>. 0</w:t>
      </w:r>
      <w:r w:rsidR="00874263">
        <w:rPr>
          <w:noProof/>
        </w:rPr>
        <w:t>8</w:t>
      </w:r>
      <w:r w:rsidRPr="00813803">
        <w:rPr>
          <w:noProof/>
        </w:rPr>
        <w:t xml:space="preserve">. </w:t>
      </w:r>
      <w:r w:rsidR="00813803" w:rsidRPr="00813803">
        <w:rPr>
          <w:noProof/>
        </w:rPr>
        <w:t>2020</w:t>
      </w:r>
      <w:r w:rsidRPr="00813803">
        <w:rPr>
          <w:noProof/>
        </w:rPr>
        <w:t>.</w:t>
      </w:r>
    </w:p>
    <w:p w:rsidR="0054209E" w:rsidRPr="00E51BB6" w:rsidRDefault="0054209E" w:rsidP="0054209E">
      <w:pPr>
        <w:pStyle w:val="Odstavecseseznamem"/>
        <w:numPr>
          <w:ilvl w:val="2"/>
          <w:numId w:val="35"/>
        </w:numPr>
        <w:rPr>
          <w:noProof/>
        </w:rPr>
      </w:pPr>
      <w:r w:rsidRPr="00E51BB6">
        <w:rPr>
          <w:noProof/>
        </w:rPr>
        <w:t>Nabídka prodávajícího ze dne ………………</w:t>
      </w:r>
    </w:p>
    <w:p w:rsidR="0054209E" w:rsidRPr="00E51BB6" w:rsidRDefault="0054209E" w:rsidP="0054209E">
      <w:pPr>
        <w:pStyle w:val="Odstavecseseznamem"/>
        <w:numPr>
          <w:ilvl w:val="2"/>
          <w:numId w:val="35"/>
        </w:numPr>
        <w:contextualSpacing w:val="0"/>
        <w:rPr>
          <w:noProof/>
        </w:rPr>
      </w:pPr>
      <w:r w:rsidRPr="00E51BB6">
        <w:rPr>
          <w:noProof/>
        </w:rPr>
        <w:t>Oznámení rozhodnutí kupujícího o výběru nejvýhodnější nabídky ze dne …………… pod č.j. …………………. podepsané ředitelem Oblastního ředitelství Praha na základě návrhu hodnotící komise.</w:t>
      </w:r>
    </w:p>
    <w:p w:rsidR="003A360F" w:rsidRDefault="0054209E" w:rsidP="0054209E">
      <w:pPr>
        <w:pStyle w:val="Odstavecseseznamem"/>
        <w:numPr>
          <w:ilvl w:val="1"/>
          <w:numId w:val="35"/>
        </w:numPr>
        <w:ind w:left="1078" w:hanging="454"/>
        <w:contextualSpacing w:val="0"/>
        <w:rPr>
          <w:noProof/>
        </w:rPr>
      </w:pPr>
      <w:r w:rsidRPr="00E51BB6">
        <w:rPr>
          <w:noProof/>
        </w:rPr>
        <w:t xml:space="preserve">Předmětem </w:t>
      </w:r>
      <w:r w:rsidR="003A360F">
        <w:rPr>
          <w:noProof/>
        </w:rPr>
        <w:t xml:space="preserve">plnění </w:t>
      </w:r>
      <w:r w:rsidR="003A360F" w:rsidRPr="006B7F38">
        <w:rPr>
          <w:rFonts w:cs="Times New Roman"/>
        </w:rPr>
        <w:t>je dodání 40 (čtyřiceti) sad zkratovacích souprav</w:t>
      </w:r>
      <w:r w:rsidR="00876D3A" w:rsidRPr="00876D3A">
        <w:rPr>
          <w:noProof/>
        </w:rPr>
        <w:t xml:space="preserve"> </w:t>
      </w:r>
      <w:r w:rsidRPr="00876D3A">
        <w:rPr>
          <w:noProof/>
        </w:rPr>
        <w:t xml:space="preserve">(dále též zboží). </w:t>
      </w:r>
    </w:p>
    <w:p w:rsidR="003A360F" w:rsidRPr="004F7BBA" w:rsidRDefault="003A360F" w:rsidP="003A360F">
      <w:pPr>
        <w:tabs>
          <w:tab w:val="left" w:pos="1418"/>
        </w:tabs>
        <w:spacing w:before="60" w:after="60"/>
        <w:ind w:left="1134" w:right="764"/>
        <w:rPr>
          <w:rFonts w:cs="Arial"/>
        </w:rPr>
      </w:pPr>
      <w:r>
        <w:rPr>
          <w:rFonts w:cs="Arial"/>
        </w:rPr>
        <w:t>Zkratovací soupravy musí být</w:t>
      </w:r>
      <w:r w:rsidRPr="004F7BBA">
        <w:rPr>
          <w:rFonts w:cs="Arial"/>
        </w:rPr>
        <w:t xml:space="preserve"> určen</w:t>
      </w:r>
      <w:r>
        <w:rPr>
          <w:rFonts w:cs="Arial"/>
        </w:rPr>
        <w:t>y</w:t>
      </w:r>
      <w:r w:rsidRPr="004F7BBA">
        <w:rPr>
          <w:rFonts w:cs="Arial"/>
        </w:rPr>
        <w:t xml:space="preserve"> pro použití na trakčním vedení stejnosměrné i střídavé napěťové soustavy do 27,5 kV. </w:t>
      </w:r>
      <w:r>
        <w:rPr>
          <w:rFonts w:cs="Arial"/>
        </w:rPr>
        <w:t>Musí být vybaveny samosvornou trolejovou</w:t>
      </w:r>
      <w:r w:rsidRPr="004F7BBA">
        <w:rPr>
          <w:rFonts w:cs="Arial"/>
        </w:rPr>
        <w:t xml:space="preserve"> svork</w:t>
      </w:r>
      <w:r>
        <w:rPr>
          <w:rFonts w:cs="Arial"/>
        </w:rPr>
        <w:t>ou</w:t>
      </w:r>
      <w:r w:rsidRPr="004F7BBA">
        <w:rPr>
          <w:rFonts w:cs="Arial"/>
        </w:rPr>
        <w:t xml:space="preserve"> </w:t>
      </w:r>
      <w:r>
        <w:rPr>
          <w:rFonts w:cs="Arial"/>
        </w:rPr>
        <w:t>určenou pro trolejový vodič 80</w:t>
      </w:r>
      <w:r w:rsidRPr="004F7BBA">
        <w:rPr>
          <w:rFonts w:cs="Arial"/>
        </w:rPr>
        <w:t xml:space="preserve">–150 mm². Kolejnicová svorka </w:t>
      </w:r>
      <w:r>
        <w:rPr>
          <w:rFonts w:cs="Arial"/>
        </w:rPr>
        <w:t>musí být</w:t>
      </w:r>
      <w:r w:rsidRPr="004F7BBA">
        <w:rPr>
          <w:rFonts w:cs="Arial"/>
        </w:rPr>
        <w:t xml:space="preserve"> určena pro kolejnice S49 </w:t>
      </w:r>
      <w:r>
        <w:rPr>
          <w:rFonts w:cs="Arial"/>
        </w:rPr>
        <w:t>a</w:t>
      </w:r>
      <w:r w:rsidRPr="004F7BBA">
        <w:rPr>
          <w:rFonts w:cs="Arial"/>
        </w:rPr>
        <w:t xml:space="preserve"> R65</w:t>
      </w:r>
      <w:r>
        <w:rPr>
          <w:rFonts w:cs="Arial"/>
        </w:rPr>
        <w:t xml:space="preserve">. </w:t>
      </w:r>
    </w:p>
    <w:p w:rsidR="003A360F" w:rsidRDefault="003A360F" w:rsidP="003A360F">
      <w:pPr>
        <w:tabs>
          <w:tab w:val="left" w:pos="1418"/>
        </w:tabs>
        <w:spacing w:before="60" w:after="60"/>
        <w:ind w:left="1134" w:right="764"/>
        <w:rPr>
          <w:rFonts w:cs="Arial"/>
        </w:rPr>
      </w:pPr>
      <w:r w:rsidRPr="004F7BBA">
        <w:rPr>
          <w:rFonts w:cs="Arial"/>
        </w:rPr>
        <w:t>Zkratovací souprav</w:t>
      </w:r>
      <w:r>
        <w:rPr>
          <w:rFonts w:cs="Arial"/>
        </w:rPr>
        <w:t>y</w:t>
      </w:r>
      <w:r w:rsidRPr="004F7BBA">
        <w:rPr>
          <w:rFonts w:cs="Arial"/>
        </w:rPr>
        <w:t xml:space="preserve"> </w:t>
      </w:r>
      <w:r>
        <w:rPr>
          <w:rFonts w:cs="Arial"/>
        </w:rPr>
        <w:t>musí být</w:t>
      </w:r>
      <w:r w:rsidRPr="004F7BBA">
        <w:rPr>
          <w:rFonts w:cs="Arial"/>
        </w:rPr>
        <w:t xml:space="preserve"> typově odzkoušen</w:t>
      </w:r>
      <w:r>
        <w:rPr>
          <w:rFonts w:cs="Arial"/>
        </w:rPr>
        <w:t>y</w:t>
      </w:r>
      <w:r w:rsidRPr="004F7BBA">
        <w:rPr>
          <w:rFonts w:cs="Arial"/>
        </w:rPr>
        <w:t xml:space="preserve"> a s</w:t>
      </w:r>
      <w:r>
        <w:rPr>
          <w:rFonts w:cs="Arial"/>
        </w:rPr>
        <w:t>plňovat</w:t>
      </w:r>
      <w:r w:rsidRPr="004F7BBA">
        <w:rPr>
          <w:rFonts w:cs="Arial"/>
        </w:rPr>
        <w:t xml:space="preserve"> norm</w:t>
      </w:r>
      <w:r>
        <w:rPr>
          <w:rFonts w:cs="Arial"/>
        </w:rPr>
        <w:t>y ČSN EN 61230 a PNE 359705 a musí být</w:t>
      </w:r>
      <w:r w:rsidRPr="004F7BBA">
        <w:rPr>
          <w:rFonts w:cs="Arial"/>
        </w:rPr>
        <w:t xml:space="preserve"> určen</w:t>
      </w:r>
      <w:r>
        <w:rPr>
          <w:rFonts w:cs="Arial"/>
        </w:rPr>
        <w:t>y</w:t>
      </w:r>
      <w:r w:rsidRPr="004F7BBA">
        <w:rPr>
          <w:rFonts w:cs="Arial"/>
        </w:rPr>
        <w:t xml:space="preserve"> pro vnitřní </w:t>
      </w:r>
      <w:r>
        <w:rPr>
          <w:rFonts w:cs="Arial"/>
        </w:rPr>
        <w:t>i</w:t>
      </w:r>
      <w:r w:rsidRPr="004F7BBA">
        <w:rPr>
          <w:rFonts w:cs="Arial"/>
        </w:rPr>
        <w:t xml:space="preserve"> venkovní použití za normálních klimatických podmínek, tj. bez deště, mlhy a sněžení, teplotní rozsah - 25°C až + 55°C.</w:t>
      </w:r>
      <w:r>
        <w:rPr>
          <w:rFonts w:cs="Arial"/>
        </w:rPr>
        <w:t xml:space="preserve"> </w:t>
      </w:r>
    </w:p>
    <w:p w:rsidR="003A360F" w:rsidRDefault="003A360F" w:rsidP="003A360F">
      <w:pPr>
        <w:tabs>
          <w:tab w:val="left" w:pos="1418"/>
        </w:tabs>
        <w:spacing w:before="60" w:after="60"/>
        <w:ind w:left="1134" w:right="764"/>
        <w:rPr>
          <w:rFonts w:cs="Arial"/>
        </w:rPr>
      </w:pPr>
      <w:r w:rsidRPr="00C54D60">
        <w:rPr>
          <w:rFonts w:cs="Arial"/>
        </w:rPr>
        <w:t>Soupravy musí být skládací s délkou ve složeném stavu max. 2,</w:t>
      </w:r>
      <w:r w:rsidR="003A2092">
        <w:rPr>
          <w:rFonts w:cs="Arial"/>
        </w:rPr>
        <w:t xml:space="preserve">5m a celkovou délkou po rozložení </w:t>
      </w:r>
      <w:bookmarkStart w:id="1" w:name="_GoBack"/>
      <w:bookmarkEnd w:id="1"/>
      <w:r w:rsidRPr="00C54D60">
        <w:rPr>
          <w:rFonts w:cs="Arial"/>
        </w:rPr>
        <w:t>min. 4,8m.</w:t>
      </w:r>
    </w:p>
    <w:p w:rsidR="003A360F" w:rsidRPr="00965595" w:rsidRDefault="003A360F" w:rsidP="003A360F">
      <w:pPr>
        <w:tabs>
          <w:tab w:val="left" w:pos="1418"/>
        </w:tabs>
        <w:spacing w:before="60" w:after="60"/>
        <w:ind w:left="1134" w:right="764"/>
        <w:rPr>
          <w:rFonts w:cs="Arial"/>
        </w:rPr>
      </w:pPr>
    </w:p>
    <w:p w:rsidR="003A360F" w:rsidRDefault="003A360F" w:rsidP="003A360F">
      <w:pPr>
        <w:tabs>
          <w:tab w:val="left" w:pos="993"/>
        </w:tabs>
        <w:spacing w:before="60" w:after="60"/>
        <w:ind w:left="1134" w:right="764"/>
        <w:rPr>
          <w:rFonts w:cs="Arial"/>
          <w:b/>
        </w:rPr>
      </w:pPr>
      <w:r w:rsidRPr="004F7BBA">
        <w:rPr>
          <w:rFonts w:cs="Arial"/>
          <w:b/>
        </w:rPr>
        <w:t>Požadované technické parametry:</w:t>
      </w:r>
    </w:p>
    <w:p w:rsidR="003A360F" w:rsidRDefault="003A360F" w:rsidP="00BB5A1B">
      <w:pPr>
        <w:pStyle w:val="Odstavecseseznamem"/>
        <w:numPr>
          <w:ilvl w:val="0"/>
          <w:numId w:val="37"/>
        </w:numPr>
        <w:tabs>
          <w:tab w:val="left" w:pos="993"/>
        </w:tabs>
        <w:spacing w:before="60" w:after="60"/>
        <w:ind w:left="1134" w:right="764" w:firstLine="142"/>
        <w:rPr>
          <w:rFonts w:cs="Arial"/>
        </w:rPr>
      </w:pPr>
      <w:r>
        <w:rPr>
          <w:rFonts w:cs="Arial"/>
        </w:rPr>
        <w:t>Použití pro trolejový vodič 80–150 mm²</w:t>
      </w:r>
    </w:p>
    <w:p w:rsidR="003A360F" w:rsidRDefault="003A360F" w:rsidP="00BB5A1B">
      <w:pPr>
        <w:pStyle w:val="Odstavecseseznamem"/>
        <w:numPr>
          <w:ilvl w:val="0"/>
          <w:numId w:val="37"/>
        </w:numPr>
        <w:tabs>
          <w:tab w:val="left" w:pos="993"/>
        </w:tabs>
        <w:spacing w:before="60" w:after="60"/>
        <w:ind w:left="1134" w:right="764" w:firstLine="142"/>
        <w:rPr>
          <w:rFonts w:cs="Arial"/>
        </w:rPr>
      </w:pPr>
      <w:r>
        <w:rPr>
          <w:rFonts w:cs="Arial"/>
        </w:rPr>
        <w:t>Jmenovité napětí min. 27,5kV</w:t>
      </w:r>
    </w:p>
    <w:p w:rsidR="003A360F" w:rsidRDefault="003A360F" w:rsidP="00BB5A1B">
      <w:pPr>
        <w:pStyle w:val="Odstavecseseznamem"/>
        <w:numPr>
          <w:ilvl w:val="0"/>
          <w:numId w:val="37"/>
        </w:numPr>
        <w:tabs>
          <w:tab w:val="left" w:pos="993"/>
        </w:tabs>
        <w:spacing w:before="60" w:after="60"/>
        <w:ind w:left="1134" w:right="764" w:firstLine="142"/>
        <w:rPr>
          <w:rFonts w:cs="Arial"/>
        </w:rPr>
      </w:pPr>
      <w:r>
        <w:rPr>
          <w:rFonts w:cs="Arial"/>
        </w:rPr>
        <w:t>Proudová zatížitelnost min. 800A/10min</w:t>
      </w:r>
    </w:p>
    <w:p w:rsidR="003A360F" w:rsidRDefault="003A360F" w:rsidP="00BB5A1B">
      <w:pPr>
        <w:pStyle w:val="Odstavecseseznamem"/>
        <w:numPr>
          <w:ilvl w:val="0"/>
          <w:numId w:val="37"/>
        </w:numPr>
        <w:tabs>
          <w:tab w:val="left" w:pos="993"/>
        </w:tabs>
        <w:spacing w:before="60" w:after="60"/>
        <w:ind w:left="1134" w:right="764" w:firstLine="142"/>
        <w:rPr>
          <w:rFonts w:cs="Arial"/>
        </w:rPr>
      </w:pPr>
      <w:r>
        <w:rPr>
          <w:rFonts w:cs="Arial"/>
        </w:rPr>
        <w:t>Zkratová odolnost min. 10kA/1sec</w:t>
      </w:r>
    </w:p>
    <w:p w:rsidR="003A360F" w:rsidRDefault="003A360F" w:rsidP="00BB5A1B">
      <w:pPr>
        <w:pStyle w:val="Odstavecseseznamem"/>
        <w:numPr>
          <w:ilvl w:val="0"/>
          <w:numId w:val="37"/>
        </w:numPr>
        <w:tabs>
          <w:tab w:val="left" w:pos="993"/>
        </w:tabs>
        <w:spacing w:before="60" w:after="60"/>
        <w:ind w:left="1134" w:right="764" w:firstLine="142"/>
        <w:rPr>
          <w:rFonts w:cs="Arial"/>
        </w:rPr>
      </w:pPr>
      <w:r>
        <w:rPr>
          <w:rFonts w:cs="Arial"/>
        </w:rPr>
        <w:t>Průřez lana zkratovací soupravy min. Cu 50 mm²</w:t>
      </w:r>
    </w:p>
    <w:p w:rsidR="003A360F" w:rsidRDefault="003A360F" w:rsidP="00BB5A1B">
      <w:pPr>
        <w:pStyle w:val="Odstavecseseznamem"/>
        <w:numPr>
          <w:ilvl w:val="0"/>
          <w:numId w:val="37"/>
        </w:numPr>
        <w:tabs>
          <w:tab w:val="left" w:pos="993"/>
        </w:tabs>
        <w:spacing w:before="60" w:after="60"/>
        <w:ind w:left="1134" w:right="764" w:firstLine="142"/>
        <w:rPr>
          <w:rFonts w:cs="Arial"/>
        </w:rPr>
      </w:pPr>
      <w:r>
        <w:rPr>
          <w:rFonts w:cs="Arial"/>
        </w:rPr>
        <w:t>Délka lana min. 14m</w:t>
      </w:r>
    </w:p>
    <w:p w:rsidR="003A360F" w:rsidRDefault="003A360F" w:rsidP="00BB5A1B">
      <w:pPr>
        <w:pStyle w:val="Odstavecseseznamem"/>
        <w:numPr>
          <w:ilvl w:val="0"/>
          <w:numId w:val="37"/>
        </w:numPr>
        <w:tabs>
          <w:tab w:val="left" w:pos="993"/>
        </w:tabs>
        <w:spacing w:before="60" w:after="60"/>
        <w:ind w:left="1134" w:right="764" w:firstLine="142"/>
        <w:rPr>
          <w:rFonts w:cs="Arial"/>
        </w:rPr>
      </w:pPr>
      <w:r>
        <w:rPr>
          <w:rFonts w:cs="Arial"/>
        </w:rPr>
        <w:t>Hmotnost max. 15kg</w:t>
      </w:r>
    </w:p>
    <w:p w:rsidR="003A360F" w:rsidRPr="003A360F" w:rsidRDefault="003A360F" w:rsidP="003A360F">
      <w:pPr>
        <w:pStyle w:val="Odstavecseseznamem"/>
        <w:tabs>
          <w:tab w:val="left" w:pos="993"/>
        </w:tabs>
        <w:spacing w:before="60" w:after="60"/>
        <w:ind w:right="764"/>
        <w:rPr>
          <w:rFonts w:cs="Arial"/>
        </w:rPr>
      </w:pPr>
    </w:p>
    <w:p w:rsidR="0054209E" w:rsidRPr="00E51BB6" w:rsidRDefault="0054209E" w:rsidP="003A360F">
      <w:pPr>
        <w:pStyle w:val="Odstavecseseznamem"/>
        <w:ind w:left="1078"/>
        <w:contextualSpacing w:val="0"/>
        <w:rPr>
          <w:noProof/>
        </w:rPr>
      </w:pPr>
      <w:r w:rsidRPr="00876D3A">
        <w:rPr>
          <w:noProof/>
        </w:rPr>
        <w:t>Prodávající</w:t>
      </w:r>
      <w:r w:rsidRPr="00E51BB6">
        <w:rPr>
          <w:noProof/>
        </w:rPr>
        <w:t xml:space="preserve">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 </w:t>
      </w:r>
    </w:p>
    <w:p w:rsidR="0054209E" w:rsidRPr="006E6E1B" w:rsidRDefault="0054209E" w:rsidP="0054209E">
      <w:pPr>
        <w:pStyle w:val="Odstavecseseznamem"/>
        <w:numPr>
          <w:ilvl w:val="0"/>
          <w:numId w:val="35"/>
        </w:numPr>
        <w:spacing w:before="240"/>
        <w:contextualSpacing w:val="0"/>
        <w:rPr>
          <w:b/>
          <w:noProof/>
          <w:sz w:val="24"/>
          <w:szCs w:val="24"/>
        </w:rPr>
      </w:pPr>
      <w:r w:rsidRPr="006E6E1B">
        <w:rPr>
          <w:b/>
          <w:noProof/>
          <w:sz w:val="24"/>
          <w:szCs w:val="24"/>
        </w:rPr>
        <w:t>Smluvní cena, platební podmínky a fakturace</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Kupní cena předmětu smlouvy byla stanovena na základě výzvy k podání nabídky a nabídky prodávajícího jako cena závazná a neměnná, v předpokládaném odběru, vycházejícím z výzvy k podání nabídky. </w:t>
      </w:r>
    </w:p>
    <w:p w:rsidR="0054209E" w:rsidRPr="00E51BB6" w:rsidRDefault="0054209E" w:rsidP="0054209E">
      <w:pPr>
        <w:pStyle w:val="Odstavecseseznamem"/>
        <w:tabs>
          <w:tab w:val="left" w:pos="4678"/>
        </w:tabs>
        <w:ind w:left="1078"/>
        <w:contextualSpacing w:val="0"/>
        <w:rPr>
          <w:b/>
          <w:noProof/>
          <w:highlight w:val="yellow"/>
        </w:rPr>
      </w:pPr>
      <w:r w:rsidRPr="00E51BB6">
        <w:rPr>
          <w:b/>
          <w:noProof/>
          <w:highlight w:val="yellow"/>
        </w:rPr>
        <w:t>Celková cena je ve výši</w:t>
      </w:r>
      <w:r w:rsidRPr="00E51BB6">
        <w:rPr>
          <w:b/>
          <w:noProof/>
          <w:highlight w:val="yellow"/>
        </w:rPr>
        <w:tab/>
        <w:t>Kč bez DPH</w:t>
      </w:r>
    </w:p>
    <w:p w:rsidR="0054209E" w:rsidRPr="00E51BB6" w:rsidRDefault="0054209E" w:rsidP="0054209E">
      <w:pPr>
        <w:pStyle w:val="Odstavecseseznamem"/>
        <w:tabs>
          <w:tab w:val="left" w:pos="4678"/>
        </w:tabs>
        <w:ind w:left="1078"/>
        <w:contextualSpacing w:val="0"/>
        <w:rPr>
          <w:b/>
          <w:noProof/>
          <w:highlight w:val="yellow"/>
        </w:rPr>
      </w:pPr>
      <w:r w:rsidRPr="00E51BB6">
        <w:rPr>
          <w:b/>
          <w:noProof/>
          <w:highlight w:val="yellow"/>
        </w:rPr>
        <w:t>DPH</w:t>
      </w:r>
      <w:r w:rsidRPr="00E51BB6">
        <w:rPr>
          <w:b/>
          <w:noProof/>
          <w:highlight w:val="yellow"/>
        </w:rPr>
        <w:tab/>
        <w:t xml:space="preserve">Kč </w:t>
      </w:r>
    </w:p>
    <w:p w:rsidR="0054209E" w:rsidRPr="00E51BB6" w:rsidRDefault="002D2A9E" w:rsidP="0054209E">
      <w:pPr>
        <w:pStyle w:val="Odstavecseseznamem"/>
        <w:tabs>
          <w:tab w:val="left" w:pos="4678"/>
        </w:tabs>
        <w:ind w:left="1078"/>
        <w:contextualSpacing w:val="0"/>
        <w:rPr>
          <w:b/>
          <w:noProof/>
        </w:rPr>
      </w:pPr>
      <w:r>
        <w:rPr>
          <w:b/>
          <w:noProof/>
          <w:highlight w:val="yellow"/>
        </w:rPr>
        <w:t>Celková cena s DPH</w:t>
      </w:r>
      <w:r>
        <w:rPr>
          <w:b/>
          <w:noProof/>
          <w:highlight w:val="yellow"/>
        </w:rPr>
        <w:tab/>
        <w:t xml:space="preserve">Kč </w:t>
      </w:r>
    </w:p>
    <w:p w:rsidR="0054209E" w:rsidRPr="00E51BB6" w:rsidRDefault="0054209E" w:rsidP="0054209E">
      <w:pPr>
        <w:pStyle w:val="Odstavecseseznamem"/>
        <w:ind w:left="1078"/>
        <w:contextualSpacing w:val="0"/>
        <w:rPr>
          <w:noProof/>
        </w:rPr>
      </w:pPr>
      <w:r w:rsidRPr="00E51BB6">
        <w:rPr>
          <w:noProof/>
        </w:rPr>
        <w:lastRenderedPageBreak/>
        <w:t xml:space="preserve">Kupující se zavazuje zaplatit prodávajícímu kupní cenu. </w:t>
      </w:r>
    </w:p>
    <w:p w:rsidR="002D2A9E" w:rsidRPr="004F01D0" w:rsidRDefault="0054209E" w:rsidP="004F01D0">
      <w:pPr>
        <w:pStyle w:val="Odstavecseseznamem"/>
        <w:numPr>
          <w:ilvl w:val="1"/>
          <w:numId w:val="35"/>
        </w:numPr>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w:t>
      </w:r>
      <w:r w:rsidR="004F01D0">
        <w:rPr>
          <w:noProof/>
        </w:rPr>
        <w:t>zástupcem kupujícího do určených míst</w:t>
      </w:r>
      <w:r w:rsidRPr="00E51BB6">
        <w:rPr>
          <w:noProof/>
        </w:rPr>
        <w:t xml:space="preserve"> plnění: </w:t>
      </w:r>
    </w:p>
    <w:p w:rsidR="002D2A9E" w:rsidRDefault="002D2A9E" w:rsidP="002D2A9E">
      <w:pPr>
        <w:pStyle w:val="Odstavecseseznamem"/>
        <w:spacing w:after="120"/>
        <w:ind w:left="1077"/>
        <w:contextualSpacing w:val="0"/>
        <w:rPr>
          <w:b/>
          <w:noProof/>
        </w:rPr>
      </w:pPr>
      <w:r>
        <w:rPr>
          <w:b/>
          <w:noProof/>
        </w:rPr>
        <w:t xml:space="preserve">- </w:t>
      </w:r>
      <w:r w:rsidR="004A5693" w:rsidRPr="004A5693">
        <w:rPr>
          <w:b/>
          <w:noProof/>
        </w:rPr>
        <w:t>sídlo OŘ Praha SEE, Husitská 24, 130 00 Praha 3 - Žizkov</w:t>
      </w:r>
    </w:p>
    <w:p w:rsidR="006C1AFE" w:rsidRDefault="004F01D0" w:rsidP="002D2A9E">
      <w:pPr>
        <w:pStyle w:val="Odstavecseseznamem"/>
        <w:spacing w:after="120"/>
        <w:ind w:left="1077"/>
        <w:contextualSpacing w:val="0"/>
        <w:rPr>
          <w:b/>
          <w:noProof/>
        </w:rPr>
      </w:pPr>
      <w:r>
        <w:rPr>
          <w:b/>
          <w:noProof/>
        </w:rPr>
        <w:t xml:space="preserve">Kontakt: </w:t>
      </w:r>
      <w:r w:rsidR="004A5693">
        <w:rPr>
          <w:b/>
          <w:noProof/>
        </w:rPr>
        <w:t>Miloslav Košík</w:t>
      </w:r>
      <w:r w:rsidRPr="004F01D0">
        <w:rPr>
          <w:b/>
          <w:noProof/>
        </w:rPr>
        <w:t xml:space="preserve">, vedoucí </w:t>
      </w:r>
      <w:r w:rsidR="004A5693">
        <w:rPr>
          <w:b/>
          <w:noProof/>
        </w:rPr>
        <w:t>provozního střediska TV</w:t>
      </w:r>
      <w:r w:rsidRPr="004F01D0">
        <w:rPr>
          <w:b/>
          <w:noProof/>
        </w:rPr>
        <w:t xml:space="preserve">, </w:t>
      </w:r>
    </w:p>
    <w:p w:rsidR="004F01D0" w:rsidRPr="002D2A9E" w:rsidRDefault="004F01D0" w:rsidP="002D2A9E">
      <w:pPr>
        <w:pStyle w:val="Odstavecseseznamem"/>
        <w:spacing w:after="120"/>
        <w:ind w:left="1077"/>
        <w:contextualSpacing w:val="0"/>
        <w:rPr>
          <w:b/>
          <w:noProof/>
        </w:rPr>
      </w:pPr>
      <w:r w:rsidRPr="004F01D0">
        <w:rPr>
          <w:b/>
          <w:noProof/>
        </w:rPr>
        <w:t>tel.: +420</w:t>
      </w:r>
      <w:r w:rsidR="004A5693">
        <w:rPr>
          <w:b/>
          <w:noProof/>
        </w:rPr>
        <w:t> 725 794 233</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Pr>
          <w:noProof/>
        </w:rPr>
        <w:t>3.2</w:t>
      </w:r>
      <w:r w:rsidRPr="00E51BB6">
        <w:rPr>
          <w:noProof/>
        </w:rPr>
        <w:t xml:space="preserve"> tohoto článku. </w:t>
      </w:r>
    </w:p>
    <w:p w:rsidR="0054209E" w:rsidRPr="00E51BB6" w:rsidRDefault="0054209E" w:rsidP="0054209E">
      <w:pPr>
        <w:pStyle w:val="Odstavecseseznamem"/>
        <w:numPr>
          <w:ilvl w:val="1"/>
          <w:numId w:val="3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rsidR="0054209E" w:rsidRPr="00E51BB6" w:rsidRDefault="0054209E" w:rsidP="0054209E">
      <w:pPr>
        <w:pStyle w:val="Odstavecseseznamem"/>
        <w:numPr>
          <w:ilvl w:val="1"/>
          <w:numId w:val="3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rsidR="0054209E" w:rsidRPr="00E51BB6" w:rsidRDefault="0054209E" w:rsidP="0054209E">
      <w:pPr>
        <w:pStyle w:val="Odstavecseseznamem"/>
        <w:numPr>
          <w:ilvl w:val="1"/>
          <w:numId w:val="35"/>
        </w:numPr>
        <w:ind w:left="1078" w:hanging="454"/>
        <w:contextualSpacing w:val="0"/>
        <w:rPr>
          <w:noProof/>
        </w:rPr>
      </w:pPr>
      <w:r w:rsidRPr="00E51BB6">
        <w:rPr>
          <w:noProof/>
        </w:rPr>
        <w:t>Prodávající nebude požadovat od kupujícího zálohy.</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Splatnost faktury je 30 dnů ode dne doručení kupujícímu.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Označení kupujícího na faktuře je: </w:t>
      </w:r>
    </w:p>
    <w:p w:rsidR="0054209E" w:rsidRPr="00E51BB6" w:rsidRDefault="0054209E" w:rsidP="0054209E">
      <w:pPr>
        <w:pStyle w:val="Odstavecseseznamem"/>
        <w:spacing w:after="0"/>
        <w:ind w:left="1078"/>
        <w:contextualSpacing w:val="0"/>
        <w:rPr>
          <w:b/>
          <w:noProof/>
        </w:rPr>
      </w:pPr>
      <w:r w:rsidRPr="00E51BB6">
        <w:rPr>
          <w:b/>
          <w:noProof/>
        </w:rPr>
        <w:t xml:space="preserve">Správa </w:t>
      </w:r>
      <w:r w:rsidR="005D21B3">
        <w:rPr>
          <w:b/>
          <w:noProof/>
        </w:rPr>
        <w:t>železnic</w:t>
      </w:r>
      <w:r w:rsidRPr="00E51BB6">
        <w:rPr>
          <w:b/>
          <w:noProof/>
        </w:rPr>
        <w:t>, státní organizace</w:t>
      </w:r>
    </w:p>
    <w:p w:rsidR="0054209E" w:rsidRPr="00E51BB6" w:rsidRDefault="0054209E" w:rsidP="0054209E">
      <w:pPr>
        <w:pStyle w:val="Odstavecseseznamem"/>
        <w:spacing w:after="0"/>
        <w:ind w:left="1078"/>
        <w:contextualSpacing w:val="0"/>
        <w:rPr>
          <w:noProof/>
        </w:rPr>
      </w:pPr>
      <w:r w:rsidRPr="00E51BB6">
        <w:rPr>
          <w:noProof/>
        </w:rPr>
        <w:t>se sídlem: Praha 1 - Nové Město, Dlážděná 1003/7, PSČ 110 00</w:t>
      </w:r>
    </w:p>
    <w:p w:rsidR="0054209E" w:rsidRPr="00E51BB6" w:rsidRDefault="0054209E" w:rsidP="0054209E">
      <w:pPr>
        <w:pStyle w:val="Odstavecseseznamem"/>
        <w:ind w:left="1078"/>
        <w:contextualSpacing w:val="0"/>
        <w:rPr>
          <w:noProof/>
        </w:rPr>
      </w:pPr>
      <w:r w:rsidRPr="00E51BB6">
        <w:rPr>
          <w:noProof/>
        </w:rPr>
        <w:t xml:space="preserve">IČ: 709 94 234, DIČ: CZ70994234  </w:t>
      </w:r>
    </w:p>
    <w:p w:rsidR="003C3E51" w:rsidRDefault="003C3E51" w:rsidP="003C3E51">
      <w:pPr>
        <w:pStyle w:val="Odstavecseseznamem"/>
        <w:ind w:left="1078"/>
        <w:contextualSpacing w:val="0"/>
        <w:rPr>
          <w:noProof/>
        </w:rPr>
      </w:pPr>
      <w:r w:rsidRPr="00E51BB6">
        <w:rPr>
          <w:noProof/>
        </w:rPr>
        <w:t>Prodávající se zavazuje doručovat faktury na adresu:</w:t>
      </w:r>
      <w:r>
        <w:rPr>
          <w:noProof/>
        </w:rPr>
        <w:t xml:space="preserve"> </w:t>
      </w:r>
      <w:hyperlink r:id="rId12" w:history="1">
        <w:r w:rsidRPr="00D6082B">
          <w:rPr>
            <w:rStyle w:val="Hypertextovodkaz"/>
            <w:noProof/>
          </w:rPr>
          <w:t>ePodatelnaORPHA@spravazeleznic.cz</w:t>
        </w:r>
      </w:hyperlink>
    </w:p>
    <w:p w:rsidR="003C3E51" w:rsidRPr="00E51BB6" w:rsidRDefault="003C3E51" w:rsidP="003C3E51">
      <w:pPr>
        <w:pStyle w:val="Odstavecseseznamem"/>
        <w:spacing w:after="120"/>
        <w:ind w:left="1077"/>
        <w:contextualSpacing w:val="0"/>
        <w:rPr>
          <w:noProof/>
        </w:rPr>
      </w:pPr>
      <w:r w:rsidRPr="001E3ED8">
        <w:rPr>
          <w:rStyle w:val="Hypertextovodkaz"/>
          <w:noProof/>
          <w:color w:val="auto"/>
          <w:u w:val="none"/>
        </w:rPr>
        <w:t xml:space="preserve">Korespondence a jiné </w:t>
      </w:r>
      <w:r>
        <w:rPr>
          <w:rStyle w:val="Hypertextovodkaz"/>
          <w:noProof/>
          <w:color w:val="auto"/>
          <w:u w:val="none"/>
        </w:rPr>
        <w:t>dokumenty v </w:t>
      </w:r>
      <w:r w:rsidRPr="001E3ED8">
        <w:rPr>
          <w:rStyle w:val="Hypertextovodkaz"/>
          <w:noProof/>
          <w:color w:val="auto"/>
          <w:u w:val="none"/>
        </w:rPr>
        <w:t>listinné</w:t>
      </w:r>
      <w:r>
        <w:rPr>
          <w:rStyle w:val="Hypertextovodkaz"/>
          <w:noProof/>
          <w:color w:val="auto"/>
          <w:u w:val="none"/>
        </w:rPr>
        <w:t xml:space="preserve"> podobě budou doručovány na adresu:</w:t>
      </w:r>
    </w:p>
    <w:p w:rsidR="0054209E" w:rsidRPr="00E51BB6" w:rsidRDefault="0054209E" w:rsidP="0054209E">
      <w:pPr>
        <w:pStyle w:val="Odstavecseseznamem"/>
        <w:spacing w:after="0"/>
        <w:ind w:left="1078"/>
        <w:contextualSpacing w:val="0"/>
        <w:rPr>
          <w:b/>
          <w:noProof/>
        </w:rPr>
      </w:pPr>
      <w:r w:rsidRPr="00E51BB6">
        <w:rPr>
          <w:b/>
          <w:noProof/>
        </w:rPr>
        <w:t xml:space="preserve">Správa </w:t>
      </w:r>
      <w:r w:rsidR="005D21B3">
        <w:rPr>
          <w:b/>
          <w:noProof/>
        </w:rPr>
        <w:t>železnic</w:t>
      </w:r>
      <w:r w:rsidRPr="00E51BB6">
        <w:rPr>
          <w:b/>
          <w:noProof/>
        </w:rPr>
        <w:t xml:space="preserve">, státní organizace </w:t>
      </w:r>
    </w:p>
    <w:p w:rsidR="0054209E" w:rsidRPr="00E51BB6" w:rsidRDefault="0054209E" w:rsidP="0054209E">
      <w:pPr>
        <w:pStyle w:val="Odstavecseseznamem"/>
        <w:spacing w:after="0"/>
        <w:ind w:left="1078"/>
        <w:contextualSpacing w:val="0"/>
        <w:rPr>
          <w:noProof/>
        </w:rPr>
      </w:pPr>
      <w:r w:rsidRPr="00E51BB6">
        <w:rPr>
          <w:noProof/>
        </w:rPr>
        <w:t xml:space="preserve">Oblastní ředitelství Praha                                            </w:t>
      </w:r>
    </w:p>
    <w:p w:rsidR="0054209E" w:rsidRPr="00E51BB6" w:rsidRDefault="0054209E" w:rsidP="0054209E">
      <w:pPr>
        <w:pStyle w:val="Odstavecseseznamem"/>
        <w:ind w:left="1078"/>
        <w:contextualSpacing w:val="0"/>
        <w:rPr>
          <w:noProof/>
        </w:rPr>
      </w:pPr>
      <w:r w:rsidRPr="00E51BB6">
        <w:rPr>
          <w:noProof/>
        </w:rPr>
        <w:t>Partyzánská 24, 170 00 Praha 7</w:t>
      </w:r>
    </w:p>
    <w:p w:rsidR="0054209E" w:rsidRPr="00E51BB6" w:rsidRDefault="0054209E" w:rsidP="0054209E">
      <w:pPr>
        <w:pStyle w:val="Odstavecseseznamem"/>
        <w:ind w:left="1078"/>
        <w:contextualSpacing w:val="0"/>
        <w:rPr>
          <w:noProof/>
        </w:rPr>
      </w:pPr>
      <w:r w:rsidRPr="00E51BB6">
        <w:rPr>
          <w:noProof/>
        </w:rPr>
        <w:t>Tato adresa je i adresou pro doručování jakékoliv korespondence mezi smluvními stranami.</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Prodávající se výslovně zavazuje neprovádět jednostranné zápočty vůči jakémukoli závazku kupujícího a nepostupovat své pohledávky a závazky plynoucí z této smlouvy třetím osobám bez souhlasu druhé smluvní strany.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rsidR="0054209E" w:rsidRPr="00E51BB6" w:rsidRDefault="0054209E" w:rsidP="0054209E">
      <w:pPr>
        <w:pStyle w:val="Odstavecseseznamem"/>
        <w:numPr>
          <w:ilvl w:val="1"/>
          <w:numId w:val="35"/>
        </w:numPr>
        <w:ind w:left="1078" w:hanging="454"/>
        <w:contextualSpacing w:val="0"/>
        <w:rPr>
          <w:noProof/>
        </w:rPr>
      </w:pPr>
      <w:r w:rsidRPr="00E51BB6">
        <w:rPr>
          <w:noProof/>
        </w:rPr>
        <w:lastRenderedPageBreak/>
        <w:t>V případě, že faktura bude vystavena neoprávněně, s nesprávnými údaji nebo nebude obsahovat některé náležitosti dle příslušných ustanovení zákona č. 235/2004 Sb., o dani z přidané hodnoty, a této Smlouvy a jejích příloh, bude kupující oprávněn vrátit takovou fakturu bez zbytečného odkladu prodávajícímu zpět bez proplacení k opravě či doplnění, s uvedením důvodu jejího vrácení. Nová lhůta splatnosti počne poté běžet dnem vystavení a odeslání opravené faktury.</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prodlení s termínem úhrady faktury, může prodávající požadovat po kupujícím uhrazení úroku z prodlení ve výši dle platných a účinných právních předpisů České republiky a dle data zdanitelného plnění.</w:t>
      </w:r>
    </w:p>
    <w:p w:rsidR="0054209E" w:rsidRPr="00E51BB6" w:rsidRDefault="0054209E" w:rsidP="0054209E">
      <w:pPr>
        <w:pStyle w:val="Odstavecseseznamem"/>
        <w:numPr>
          <w:ilvl w:val="1"/>
          <w:numId w:val="35"/>
        </w:numPr>
        <w:ind w:left="1078" w:hanging="454"/>
        <w:contextualSpacing w:val="0"/>
        <w:rPr>
          <w:noProof/>
        </w:rPr>
      </w:pPr>
      <w:r w:rsidRPr="00E51BB6">
        <w:rPr>
          <w:noProof/>
        </w:rPr>
        <w:t>Zaplacením se pro účely této Smlouvy rozumí den odepsání příslušné částky z účtu kupujícího.</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Dodací podmínky</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Zboží bude kupujícímu dodáno v kupujícího termínu dle čl. </w:t>
      </w:r>
      <w:r>
        <w:rPr>
          <w:noProof/>
        </w:rPr>
        <w:t>5</w:t>
      </w:r>
      <w:r w:rsidRPr="007B581F">
        <w:rPr>
          <w:noProof/>
        </w:rPr>
        <w:t xml:space="preserve"> této smlouvy za podmínek uvedených v této smlouvě. </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rsidR="0054209E" w:rsidRDefault="0054209E" w:rsidP="0054209E">
      <w:pPr>
        <w:pStyle w:val="Odstavecseseznamem"/>
        <w:numPr>
          <w:ilvl w:val="1"/>
          <w:numId w:val="3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rsidR="0054209E" w:rsidRPr="007B581F" w:rsidRDefault="0054209E" w:rsidP="0054209E">
      <w:pPr>
        <w:pStyle w:val="Odstavecseseznamem"/>
        <w:numPr>
          <w:ilvl w:val="1"/>
          <w:numId w:val="35"/>
        </w:numPr>
        <w:ind w:left="1078" w:hanging="454"/>
        <w:contextualSpacing w:val="0"/>
        <w:rPr>
          <w:noProof/>
        </w:rPr>
      </w:pPr>
      <w:r w:rsidRPr="001B0C05">
        <w:rPr>
          <w:noProof/>
        </w:rPr>
        <w:t>Nebezpečí škody na zboží přechází na kupujícího v okamžiku převzetí zboží kupujícím.</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Termíny plnění</w:t>
      </w:r>
    </w:p>
    <w:p w:rsidR="0054209E" w:rsidRPr="003C3E51" w:rsidRDefault="0054209E" w:rsidP="0054209E">
      <w:pPr>
        <w:pStyle w:val="Odstavecseseznamem"/>
        <w:numPr>
          <w:ilvl w:val="1"/>
          <w:numId w:val="35"/>
        </w:numPr>
        <w:ind w:left="1078" w:hanging="454"/>
        <w:contextualSpacing w:val="0"/>
        <w:rPr>
          <w:noProof/>
        </w:rPr>
      </w:pPr>
      <w:r w:rsidRPr="003C3E51">
        <w:rPr>
          <w:noProof/>
        </w:rPr>
        <w:t xml:space="preserve">Prodávající se zavazuje dodat zboží v dohodnutém termínu v termínu nejpozději </w:t>
      </w:r>
      <w:r w:rsidR="003C3E51" w:rsidRPr="003C3E51">
        <w:rPr>
          <w:noProof/>
        </w:rPr>
        <w:t xml:space="preserve">do </w:t>
      </w:r>
      <w:r w:rsidR="00A26184">
        <w:rPr>
          <w:b/>
          <w:noProof/>
        </w:rPr>
        <w:t>31. 10. 2020</w:t>
      </w:r>
      <w:r w:rsidR="004F01D0">
        <w:rPr>
          <w:b/>
          <w:noProof/>
        </w:rPr>
        <w:t xml:space="preserve">. </w:t>
      </w:r>
    </w:p>
    <w:p w:rsidR="0054209E" w:rsidRPr="007B581F" w:rsidRDefault="003C3E51" w:rsidP="003C3E51">
      <w:pPr>
        <w:pStyle w:val="Odstavecseseznamem"/>
        <w:numPr>
          <w:ilvl w:val="1"/>
          <w:numId w:val="35"/>
        </w:numPr>
        <w:contextualSpacing w:val="0"/>
        <w:rPr>
          <w:noProof/>
        </w:rPr>
      </w:pPr>
      <w:r>
        <w:rPr>
          <w:noProof/>
        </w:rPr>
        <w:t xml:space="preserve">Předání </w:t>
      </w:r>
      <w:r w:rsidR="006C1AFE">
        <w:rPr>
          <w:noProof/>
        </w:rPr>
        <w:t>4</w:t>
      </w:r>
      <w:r>
        <w:rPr>
          <w:noProof/>
        </w:rPr>
        <w:t xml:space="preserve">0 </w:t>
      </w:r>
      <w:r w:rsidR="006C1AFE">
        <w:rPr>
          <w:noProof/>
        </w:rPr>
        <w:t>sad zkratovacích souprav do 27,5kV</w:t>
      </w:r>
      <w:r>
        <w:rPr>
          <w:noProof/>
        </w:rPr>
        <w:t xml:space="preserve"> od dodavatel</w:t>
      </w:r>
      <w:r w:rsidR="004F01D0">
        <w:rPr>
          <w:noProof/>
        </w:rPr>
        <w:t>e objednateli, proběhne v </w:t>
      </w:r>
      <w:r w:rsidR="006C1AFE" w:rsidRPr="006C1AFE">
        <w:rPr>
          <w:noProof/>
        </w:rPr>
        <w:t>sídle OŘ Praha SEE, Husitská 24, 130 00 Praha 3 - Žizkov</w:t>
      </w:r>
      <w:r>
        <w:rPr>
          <w:noProof/>
        </w:rPr>
        <w:t>.</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pokut</w:t>
      </w:r>
      <w:r>
        <w:rPr>
          <w:b/>
          <w:noProof/>
          <w:sz w:val="24"/>
          <w:szCs w:val="24"/>
        </w:rPr>
        <w:t>y</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rsidR="0054209E"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Pr>
          <w:noProof/>
        </w:rPr>
        <w:t xml:space="preserve"> 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rsidR="0054209E" w:rsidRPr="007B581F" w:rsidRDefault="0054209E" w:rsidP="0054209E">
      <w:pPr>
        <w:pStyle w:val="Odstavecseseznamem"/>
        <w:numPr>
          <w:ilvl w:val="1"/>
          <w:numId w:val="35"/>
        </w:numPr>
        <w:contextualSpacing w:val="0"/>
        <w:rPr>
          <w:noProof/>
        </w:rPr>
      </w:pPr>
      <w:r w:rsidRPr="001D7CE4">
        <w:rPr>
          <w:noProof/>
        </w:rPr>
        <w:lastRenderedPageBreak/>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rsidR="0054209E" w:rsidRPr="007B581F" w:rsidRDefault="0054209E" w:rsidP="0054209E">
      <w:pPr>
        <w:pStyle w:val="Odstavecseseznamem"/>
        <w:numPr>
          <w:ilvl w:val="1"/>
          <w:numId w:val="3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Smluvní pokuta je splatná ve lhůtě 30 dnů, ode dne doručení písemné výzvy kupujícího prodávajícímu. </w:t>
      </w:r>
    </w:p>
    <w:p w:rsidR="0054209E" w:rsidRPr="007B581F" w:rsidRDefault="0054209E" w:rsidP="0054209E">
      <w:pPr>
        <w:pStyle w:val="Odstavecseseznamem"/>
        <w:numPr>
          <w:ilvl w:val="1"/>
          <w:numId w:val="3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rsidR="0054209E" w:rsidRDefault="0054209E" w:rsidP="0054209E">
      <w:pPr>
        <w:pStyle w:val="Odstavecseseznamem"/>
        <w:numPr>
          <w:ilvl w:val="1"/>
          <w:numId w:val="35"/>
        </w:numPr>
        <w:ind w:left="1078" w:hanging="454"/>
        <w:contextualSpacing w:val="0"/>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rsidR="0054209E" w:rsidRDefault="0054209E" w:rsidP="0054209E">
      <w:pPr>
        <w:pStyle w:val="Odstavecseseznamem"/>
        <w:numPr>
          <w:ilvl w:val="1"/>
          <w:numId w:val="3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rsidR="0054209E" w:rsidRPr="007B581F" w:rsidRDefault="0054209E" w:rsidP="0054209E">
      <w:pPr>
        <w:pStyle w:val="Odstavecseseznamem"/>
        <w:ind w:left="1077"/>
        <w:rPr>
          <w:noProof/>
        </w:rPr>
      </w:pPr>
    </w:p>
    <w:p w:rsidR="0054209E" w:rsidRPr="007B581F" w:rsidRDefault="0054209E" w:rsidP="0054209E">
      <w:pPr>
        <w:pStyle w:val="Odstavecseseznamem"/>
        <w:numPr>
          <w:ilvl w:val="1"/>
          <w:numId w:val="3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výši 1% z celkové smluvní ceny za každého takového </w:t>
      </w:r>
      <w:r>
        <w:rPr>
          <w:noProof/>
        </w:rPr>
        <w:t>poddod</w:t>
      </w:r>
      <w:r w:rsidRPr="007B581F">
        <w:rPr>
          <w:noProof/>
        </w:rPr>
        <w:t>avatele.</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Záruka, odpovědnost za vady</w:t>
      </w:r>
    </w:p>
    <w:p w:rsidR="0054209E" w:rsidRDefault="0054209E" w:rsidP="0054209E">
      <w:pPr>
        <w:pStyle w:val="Odstavecseseznamem"/>
        <w:numPr>
          <w:ilvl w:val="1"/>
          <w:numId w:val="35"/>
        </w:numPr>
        <w:ind w:left="1078" w:hanging="454"/>
        <w:contextualSpacing w:val="0"/>
        <w:rPr>
          <w:noProof/>
        </w:rPr>
      </w:pPr>
      <w:r w:rsidRPr="007B581F">
        <w:rPr>
          <w:noProof/>
        </w:rPr>
        <w:t>Prodávající se zavazuje dodat zboží v kvalitě odpovídající technickým a technologickým podmínkám garantovanými výrobcem zboží.</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Vadou se rozumí odchylka od množství, druhu či kvalitativních podmínek zboží nebo </w:t>
      </w:r>
      <w:r w:rsidRPr="007B581F">
        <w:rPr>
          <w:noProof/>
        </w:rPr>
        <w:t>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w:t>
      </w:r>
      <w:r>
        <w:rPr>
          <w:noProof/>
        </w:rPr>
        <w:t> odst. 7.4</w:t>
      </w:r>
      <w:r w:rsidRPr="007B581F">
        <w:rPr>
          <w:noProof/>
        </w:rPr>
        <w:t xml:space="preserve"> tohoto článku. </w:t>
      </w:r>
    </w:p>
    <w:p w:rsidR="0054209E" w:rsidRPr="0035004B" w:rsidRDefault="0054209E" w:rsidP="0054209E">
      <w:pPr>
        <w:pStyle w:val="Odstavecseseznamem"/>
        <w:numPr>
          <w:ilvl w:val="1"/>
          <w:numId w:val="35"/>
        </w:numPr>
        <w:ind w:left="1078" w:hanging="454"/>
        <w:contextualSpacing w:val="0"/>
        <w:rPr>
          <w:noProof/>
        </w:rPr>
      </w:pPr>
      <w:r w:rsidRPr="007B581F">
        <w:rPr>
          <w:noProof/>
        </w:rPr>
        <w:t xml:space="preserve">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w:t>
      </w:r>
      <w:r w:rsidRPr="0035004B">
        <w:rPr>
          <w:noProof/>
        </w:rPr>
        <w:t>účelům.</w:t>
      </w:r>
    </w:p>
    <w:p w:rsidR="0054209E" w:rsidRPr="007B581F" w:rsidRDefault="0054209E" w:rsidP="00D7414C">
      <w:pPr>
        <w:pStyle w:val="Odstavecseseznamem"/>
        <w:numPr>
          <w:ilvl w:val="1"/>
          <w:numId w:val="35"/>
        </w:numPr>
        <w:spacing w:after="0"/>
        <w:ind w:left="1078" w:hanging="454"/>
        <w:contextualSpacing w:val="0"/>
        <w:rPr>
          <w:noProof/>
        </w:rPr>
      </w:pPr>
      <w:r w:rsidRPr="0035004B">
        <w:rPr>
          <w:noProof/>
        </w:rPr>
        <w:t xml:space="preserve">Prodávající poskytuje kupujícímu na dodávané zboží záruční dobu </w:t>
      </w:r>
      <w:r w:rsidRPr="0035004B">
        <w:rPr>
          <w:b/>
          <w:noProof/>
        </w:rPr>
        <w:t>24 měsíců.</w:t>
      </w:r>
      <w:r w:rsidRPr="007B581F">
        <w:rPr>
          <w:noProof/>
        </w:rPr>
        <w:t xml:space="preserve"> Záruční doba začíná běžet dnem, předání a převzetí zboží. Dnem převzetí zboží rovněž dochází k přechodu vlastnického práva na kupujícího. </w:t>
      </w:r>
    </w:p>
    <w:p w:rsidR="0054209E" w:rsidRPr="007B581F" w:rsidRDefault="0054209E" w:rsidP="0054209E">
      <w:pPr>
        <w:pStyle w:val="Odstavecseseznamem"/>
        <w:ind w:left="1078"/>
        <w:contextualSpacing w:val="0"/>
        <w:rPr>
          <w:noProof/>
        </w:rPr>
      </w:pPr>
      <w:r w:rsidRPr="007B581F">
        <w:rPr>
          <w:noProof/>
        </w:rPr>
        <w:lastRenderedPageBreak/>
        <w:t xml:space="preserve">Podmínkou uznání záruky je dodržení skladovacích podmínek stanovených prodávajícím. </w:t>
      </w:r>
    </w:p>
    <w:p w:rsidR="0054209E" w:rsidRPr="007B581F" w:rsidRDefault="0054209E" w:rsidP="0054209E">
      <w:pPr>
        <w:pStyle w:val="Odstavecseseznamem"/>
        <w:numPr>
          <w:ilvl w:val="1"/>
          <w:numId w:val="35"/>
        </w:numPr>
        <w:ind w:left="1078" w:hanging="454"/>
        <w:contextualSpacing w:val="0"/>
        <w:rPr>
          <w:noProof/>
        </w:rPr>
      </w:pPr>
      <w:r w:rsidRPr="007B581F">
        <w:rPr>
          <w:noProof/>
        </w:rPr>
        <w:t>Kupující je při uplatnění práva z vadného plnění oprávněn reklamovat:</w:t>
      </w:r>
    </w:p>
    <w:p w:rsidR="0054209E" w:rsidRPr="0019340A" w:rsidRDefault="0054209E" w:rsidP="0054209E">
      <w:pPr>
        <w:numPr>
          <w:ilvl w:val="1"/>
          <w:numId w:val="36"/>
        </w:numPr>
        <w:spacing w:after="0"/>
        <w:rPr>
          <w:color w:val="000000"/>
        </w:rPr>
      </w:pPr>
      <w:r w:rsidRPr="0019340A">
        <w:rPr>
          <w:color w:val="000000"/>
        </w:rPr>
        <w:t>vady a množství při převzetí;</w:t>
      </w:r>
    </w:p>
    <w:p w:rsidR="0054209E" w:rsidRPr="0019340A" w:rsidRDefault="0054209E" w:rsidP="0054209E">
      <w:pPr>
        <w:numPr>
          <w:ilvl w:val="1"/>
          <w:numId w:val="36"/>
        </w:numPr>
        <w:spacing w:after="0"/>
        <w:rPr>
          <w:color w:val="000000"/>
        </w:rPr>
      </w:pPr>
      <w:r w:rsidRPr="0019340A">
        <w:rPr>
          <w:color w:val="000000"/>
        </w:rPr>
        <w:t>zjevné vady do 7 dnů po převzetí;</w:t>
      </w:r>
    </w:p>
    <w:p w:rsidR="0054209E" w:rsidRPr="0019340A" w:rsidRDefault="0054209E" w:rsidP="0054209E">
      <w:pPr>
        <w:numPr>
          <w:ilvl w:val="1"/>
          <w:numId w:val="36"/>
        </w:numPr>
        <w:spacing w:after="0"/>
        <w:rPr>
          <w:color w:val="000000"/>
        </w:rPr>
      </w:pPr>
      <w:r w:rsidRPr="0019340A">
        <w:rPr>
          <w:color w:val="000000"/>
        </w:rPr>
        <w:t>skryté vady do 7 dnů od zjištění kvalitativní vady, nejpozději však 2 měsíce od převzetí zboží;</w:t>
      </w:r>
    </w:p>
    <w:p w:rsidR="0054209E" w:rsidRPr="0019340A" w:rsidRDefault="0054209E" w:rsidP="0054209E">
      <w:pPr>
        <w:numPr>
          <w:ilvl w:val="1"/>
          <w:numId w:val="36"/>
        </w:numPr>
        <w:spacing w:after="0"/>
        <w:rPr>
          <w:color w:val="000000"/>
        </w:rPr>
      </w:pPr>
      <w:r w:rsidRPr="0019340A">
        <w:rPr>
          <w:color w:val="000000"/>
        </w:rPr>
        <w:t>prodávající je povinen činit neprodleně opatření k odstranění vytknutých závad;</w:t>
      </w:r>
    </w:p>
    <w:p w:rsidR="0054209E" w:rsidRPr="0019340A" w:rsidRDefault="0054209E" w:rsidP="0054209E">
      <w:pPr>
        <w:numPr>
          <w:ilvl w:val="1"/>
          <w:numId w:val="36"/>
        </w:numPr>
        <w:rPr>
          <w:color w:val="000000"/>
        </w:rPr>
      </w:pPr>
      <w:r w:rsidRPr="0019340A">
        <w:rPr>
          <w:color w:val="000000"/>
        </w:rPr>
        <w:t xml:space="preserve">za přiměřenou lhůtu k odstranění vady se považuje lhůta 30 dnů.    </w:t>
      </w:r>
    </w:p>
    <w:p w:rsidR="0054209E" w:rsidRPr="007B581F" w:rsidRDefault="0054209E" w:rsidP="0054209E">
      <w:pPr>
        <w:pStyle w:val="Odstavecseseznamem"/>
        <w:numPr>
          <w:ilvl w:val="1"/>
          <w:numId w:val="35"/>
        </w:numPr>
        <w:ind w:left="1078" w:hanging="454"/>
        <w:contextualSpacing w:val="0"/>
        <w:rPr>
          <w:noProof/>
        </w:rPr>
      </w:pPr>
      <w:r w:rsidRPr="007B581F">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rsidR="0054209E" w:rsidRPr="007B581F" w:rsidRDefault="0054209E" w:rsidP="0054209E">
      <w:pPr>
        <w:pStyle w:val="Odstavecseseznamem"/>
        <w:numPr>
          <w:ilvl w:val="1"/>
          <w:numId w:val="35"/>
        </w:numPr>
        <w:ind w:left="1078" w:hanging="454"/>
        <w:contextualSpacing w:val="0"/>
        <w:rPr>
          <w:noProof/>
        </w:rPr>
      </w:pPr>
      <w:r w:rsidRPr="007B581F">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rsidR="0054209E" w:rsidRPr="007B581F" w:rsidRDefault="0054209E" w:rsidP="0054209E">
      <w:pPr>
        <w:pStyle w:val="Odstavecseseznamem"/>
        <w:numPr>
          <w:ilvl w:val="1"/>
          <w:numId w:val="35"/>
        </w:numPr>
        <w:ind w:left="1078" w:hanging="454"/>
        <w:contextualSpacing w:val="0"/>
        <w:rPr>
          <w:noProof/>
        </w:rPr>
      </w:pPr>
      <w:r w:rsidRPr="007B581F">
        <w:rPr>
          <w:noProof/>
        </w:rPr>
        <w:t>Prodávající neodpovídá za škody vzniklé neodbornou manipulací se zbožím či s jeho nesprávným skladováním a zacházením.</w:t>
      </w:r>
    </w:p>
    <w:p w:rsidR="0054209E" w:rsidRPr="006E6E1B" w:rsidRDefault="0054209E" w:rsidP="0054209E">
      <w:pPr>
        <w:pStyle w:val="Odstavecseseznamem"/>
        <w:numPr>
          <w:ilvl w:val="0"/>
          <w:numId w:val="35"/>
        </w:numPr>
        <w:contextualSpacing w:val="0"/>
        <w:rPr>
          <w:b/>
          <w:noProof/>
          <w:sz w:val="24"/>
          <w:szCs w:val="24"/>
        </w:rPr>
      </w:pPr>
      <w:r>
        <w:rPr>
          <w:b/>
          <w:noProof/>
          <w:sz w:val="24"/>
          <w:szCs w:val="24"/>
        </w:rPr>
        <w:t>Odstoupení od smlouvy, výpověď</w:t>
      </w:r>
      <w:r w:rsidRPr="006E6E1B">
        <w:rPr>
          <w:b/>
          <w:noProof/>
          <w:sz w:val="24"/>
          <w:szCs w:val="24"/>
        </w:rPr>
        <w:t>, pojištění</w:t>
      </w:r>
    </w:p>
    <w:p w:rsidR="0054209E" w:rsidRPr="001B0C05" w:rsidRDefault="0054209E" w:rsidP="0054209E">
      <w:pPr>
        <w:pStyle w:val="Odstavecseseznamem"/>
        <w:numPr>
          <w:ilvl w:val="1"/>
          <w:numId w:val="35"/>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rsidR="0054209E" w:rsidRPr="001B0C05" w:rsidRDefault="0054209E" w:rsidP="0054209E">
      <w:pPr>
        <w:pStyle w:val="Odstavecseseznamem"/>
        <w:numPr>
          <w:ilvl w:val="2"/>
          <w:numId w:val="35"/>
        </w:numPr>
        <w:contextualSpacing w:val="0"/>
        <w:rPr>
          <w:noProof/>
        </w:rPr>
      </w:pPr>
      <w:r w:rsidRPr="001B0C05">
        <w:rPr>
          <w:noProof/>
        </w:rPr>
        <w:t>prodlení kupujícího s úhradou kupní ceny delší než 30 dnů po lhůtě splatnosti,</w:t>
      </w:r>
    </w:p>
    <w:p w:rsidR="0054209E" w:rsidRPr="001B0C05" w:rsidRDefault="0054209E" w:rsidP="0054209E">
      <w:pPr>
        <w:pStyle w:val="Odstavecseseznamem"/>
        <w:numPr>
          <w:ilvl w:val="2"/>
          <w:numId w:val="35"/>
        </w:numPr>
        <w:contextualSpacing w:val="0"/>
        <w:rPr>
          <w:noProof/>
        </w:rPr>
      </w:pPr>
      <w:r w:rsidRPr="001B0C05">
        <w:rPr>
          <w:noProof/>
        </w:rPr>
        <w:t>prodlení prodávajícího s dodávkou zboží delší než 7 dnů po  termínu dodání zboží.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Pojištění prodávajícího je kryto pojistnou smlouvou č. </w:t>
      </w:r>
      <w:r w:rsidRPr="00CA50B7">
        <w:rPr>
          <w:noProof/>
          <w:highlight w:val="yellow"/>
        </w:rPr>
        <w:t>……………</w:t>
      </w:r>
      <w:r w:rsidRPr="001B0C05">
        <w:rPr>
          <w:noProof/>
        </w:rPr>
        <w:t xml:space="preserve"> uzavřenou s </w:t>
      </w:r>
      <w:r w:rsidRPr="00CA50B7">
        <w:rPr>
          <w:noProof/>
          <w:highlight w:val="yellow"/>
        </w:rPr>
        <w:t>………………,</w:t>
      </w:r>
      <w:r w:rsidRPr="001B0C05">
        <w:rPr>
          <w:noProof/>
        </w:rPr>
        <w:t xml:space="preserve"> která kryje škodu způsobenou jinému v souvislosti s činností prodávajícího, a to až do výše </w:t>
      </w:r>
      <w:r w:rsidRPr="00CA50B7">
        <w:rPr>
          <w:noProof/>
          <w:highlight w:val="yellow"/>
        </w:rPr>
        <w:t>………</w:t>
      </w:r>
      <w:r w:rsidRPr="001B0C05">
        <w:rPr>
          <w:noProof/>
        </w:rPr>
        <w:t xml:space="preserve">Kč. Pojistná doba pokrývá celé období plnění dle této smlouvy. </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Závěrečn</w:t>
      </w:r>
      <w:r>
        <w:rPr>
          <w:b/>
          <w:noProof/>
          <w:sz w:val="24"/>
          <w:szCs w:val="24"/>
        </w:rPr>
        <w:t>á</w:t>
      </w:r>
      <w:r w:rsidRPr="006E6E1B">
        <w:rPr>
          <w:b/>
          <w:noProof/>
          <w:sz w:val="24"/>
          <w:szCs w:val="24"/>
        </w:rPr>
        <w:t xml:space="preserve"> ujednání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Nestanoví-li tato smlouva jinak, platí v ostatním ustanovení zákona č. 89/2012 Sb., občanský zákoník. </w:t>
      </w:r>
    </w:p>
    <w:p w:rsidR="0054209E" w:rsidRPr="001B0C05" w:rsidRDefault="0054209E" w:rsidP="0054209E">
      <w:pPr>
        <w:pStyle w:val="Odstavecseseznamem"/>
        <w:numPr>
          <w:ilvl w:val="1"/>
          <w:numId w:val="35"/>
        </w:numPr>
        <w:ind w:left="1078" w:hanging="454"/>
        <w:contextualSpacing w:val="0"/>
        <w:rPr>
          <w:noProof/>
        </w:rPr>
      </w:pPr>
      <w:r w:rsidRPr="001B0C05">
        <w:rPr>
          <w:noProof/>
        </w:rPr>
        <w:t>Veškeré případné změny a doplňky této smlouvy lze provádět pouze vzestupně číslovanými písemnými dodatky, podepsanými oprávněnými zástupci obou stran.</w:t>
      </w:r>
    </w:p>
    <w:p w:rsidR="0054209E" w:rsidRPr="001B0C05" w:rsidRDefault="0054209E" w:rsidP="0054209E">
      <w:pPr>
        <w:pStyle w:val="Odstavecseseznamem"/>
        <w:numPr>
          <w:ilvl w:val="1"/>
          <w:numId w:val="35"/>
        </w:numPr>
        <w:ind w:left="1078" w:hanging="454"/>
        <w:contextualSpacing w:val="0"/>
        <w:rPr>
          <w:noProof/>
        </w:rPr>
      </w:pPr>
      <w:r w:rsidRPr="001B0C05">
        <w:rPr>
          <w:noProof/>
        </w:rPr>
        <w:t>Tato smlouva se řídí českým právem. Případné spory z této smlouvy budou v prvé řadě řešeny dohodou. V případě, že nebude dosaženo dohody, spory budou projednány před místně a věcně příslušným soudem ČR.</w:t>
      </w:r>
    </w:p>
    <w:p w:rsidR="0054209E" w:rsidRPr="001B0C05" w:rsidRDefault="0035004B" w:rsidP="0054209E">
      <w:pPr>
        <w:pStyle w:val="Odstavecseseznamem"/>
        <w:numPr>
          <w:ilvl w:val="1"/>
          <w:numId w:val="35"/>
        </w:numPr>
        <w:ind w:left="1078" w:hanging="454"/>
        <w:contextualSpacing w:val="0"/>
        <w:rPr>
          <w:noProof/>
        </w:rPr>
      </w:pPr>
      <w:r>
        <w:rPr>
          <w:noProof/>
        </w:rPr>
        <w:lastRenderedPageBreak/>
        <w:t xml:space="preserve">Tato smlouva byla vypracována ve </w:t>
      </w:r>
      <w:r w:rsidRPr="0035004B">
        <w:rPr>
          <w:noProof/>
          <w:highlight w:val="yellow"/>
        </w:rPr>
        <w:t>třech</w:t>
      </w:r>
      <w:r w:rsidR="0054209E" w:rsidRPr="001B0C05">
        <w:rPr>
          <w:noProof/>
        </w:rPr>
        <w:t xml:space="preserve"> vyhotovení s příslušnými  přílohami, které jsou její nedílnou součástí. </w:t>
      </w:r>
      <w:r w:rsidR="0054209E" w:rsidRPr="00412883">
        <w:rPr>
          <w:noProof/>
          <w:highlight w:val="yellow"/>
        </w:rPr>
        <w:t>Jedno</w:t>
      </w:r>
      <w:r>
        <w:rPr>
          <w:noProof/>
        </w:rPr>
        <w:t xml:space="preserve"> paré obdrží prodávající, 2</w:t>
      </w:r>
      <w:r w:rsidR="0054209E" w:rsidRPr="001B0C05">
        <w:rPr>
          <w:noProof/>
        </w:rPr>
        <w:t xml:space="preserve"> paré kupující.</w:t>
      </w:r>
    </w:p>
    <w:p w:rsidR="0054209E" w:rsidRPr="001B0C05" w:rsidRDefault="0054209E" w:rsidP="0054209E">
      <w:pPr>
        <w:pStyle w:val="Odstavecseseznamem"/>
        <w:numPr>
          <w:ilvl w:val="1"/>
          <w:numId w:val="35"/>
        </w:numPr>
        <w:ind w:left="1078" w:hanging="454"/>
        <w:contextualSpacing w:val="0"/>
        <w:rPr>
          <w:noProof/>
        </w:rPr>
      </w:pPr>
      <w:r w:rsidRPr="001B0C05">
        <w:rPr>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p>
    <w:p w:rsidR="0054209E" w:rsidRPr="001B0C05" w:rsidRDefault="0054209E" w:rsidP="0054209E">
      <w:pPr>
        <w:pStyle w:val="Odstavecseseznamem"/>
        <w:numPr>
          <w:ilvl w:val="1"/>
          <w:numId w:val="35"/>
        </w:numPr>
        <w:ind w:left="1078" w:hanging="454"/>
        <w:contextualSpacing w:val="0"/>
        <w:rPr>
          <w:noProof/>
        </w:rPr>
      </w:pPr>
      <w:r w:rsidRPr="001B0C05">
        <w:rPr>
          <w:noProof/>
        </w:rPr>
        <w:t>V případě jakékoliv změny v označení smluvních stran, statutárních orgánů postačuje oznámení druhé smluvní straně ve formě doporučeného dopisu s dodejkou.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přecházejí na právního nástupce smluvní strany.</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nejsou oprávněny bez předchozího písemného souhlasu druhé strany převést na jinou osobu práva, povinnosti a závazky vyplývající z této smlouvy.</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rsidR="0054209E" w:rsidRPr="001B0C05" w:rsidRDefault="0054209E" w:rsidP="0054209E">
      <w:pPr>
        <w:pStyle w:val="Odstavecseseznamem"/>
        <w:numPr>
          <w:ilvl w:val="1"/>
          <w:numId w:val="35"/>
        </w:numPr>
        <w:ind w:left="1078" w:hanging="454"/>
        <w:contextualSpacing w:val="0"/>
        <w:rPr>
          <w:noProof/>
        </w:rPr>
      </w:pPr>
      <w:r w:rsidRPr="001B0C05">
        <w:rPr>
          <w:noProof/>
        </w:rPr>
        <w:t>V souladu s § 1740 odst. 3 zákona č. 89/2012 Sb., občanský zákoník, kupující nepřipouští přijetí návrhu na uzavření smlouvy s dodatkem nebo odchylkou, s čímž druhá smluvní strana podpisem této smlouvy souhlasí.</w:t>
      </w:r>
    </w:p>
    <w:p w:rsidR="0054209E" w:rsidRPr="001B0C05" w:rsidRDefault="005D21B3" w:rsidP="0054209E">
      <w:pPr>
        <w:pStyle w:val="Odstavecseseznamem"/>
        <w:numPr>
          <w:ilvl w:val="1"/>
          <w:numId w:val="35"/>
        </w:numPr>
        <w:ind w:left="1078" w:hanging="454"/>
        <w:contextualSpacing w:val="0"/>
        <w:rPr>
          <w:noProof/>
        </w:rPr>
      </w:pPr>
      <w:r w:rsidRPr="005D21B3">
        <w:rPr>
          <w:noProof/>
        </w:rPr>
        <w:t>Správa železnic</w:t>
      </w:r>
      <w:r w:rsidR="0054209E" w:rsidRPr="001B0C05">
        <w:rPr>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5D21B3">
        <w:rPr>
          <w:noProof/>
        </w:rPr>
        <w:t>Správa železnic</w:t>
      </w:r>
      <w:r w:rsidR="0054209E" w:rsidRPr="001B0C05">
        <w:rPr>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5D21B3">
        <w:rPr>
          <w:noProof/>
        </w:rPr>
        <w:t>Správa železnic</w:t>
      </w:r>
      <w:r w:rsidRPr="001B0C05">
        <w:rPr>
          <w:noProof/>
        </w:rPr>
        <w:t xml:space="preserve"> jako s obchodním tajemstvím nakládat a ani odpovídat za případnou škodu či jinou újmu takovým </w:t>
      </w:r>
      <w:r w:rsidRPr="001B0C05">
        <w:rPr>
          <w:noProof/>
        </w:rPr>
        <w:lastRenderedPageBreak/>
        <w:t xml:space="preserve">postupem vzniklou. Označením obchodního tajemství ve smyslu předchozí věty se rozumí doručení písemného oznámení druhé smluvní strany </w:t>
      </w:r>
      <w:r w:rsidR="005D21B3" w:rsidRPr="005D21B3">
        <w:rPr>
          <w:noProof/>
        </w:rPr>
        <w:t>Správ</w:t>
      </w:r>
      <w:r w:rsidR="005D21B3">
        <w:rPr>
          <w:noProof/>
        </w:rPr>
        <w:t>y</w:t>
      </w:r>
      <w:r w:rsidR="005D21B3" w:rsidRPr="005D21B3">
        <w:rPr>
          <w:noProof/>
        </w:rPr>
        <w:t xml:space="preserve"> železnic</w:t>
      </w:r>
      <w:r w:rsidRPr="001B0C05">
        <w:rPr>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5D21B3">
        <w:rPr>
          <w:noProof/>
        </w:rPr>
        <w:t>Správ</w:t>
      </w:r>
      <w:r w:rsidR="005D21B3">
        <w:rPr>
          <w:noProof/>
        </w:rPr>
        <w:t>ě</w:t>
      </w:r>
      <w:r w:rsidR="005D21B3" w:rsidRPr="005D21B3">
        <w:rPr>
          <w:noProof/>
        </w:rPr>
        <w:t xml:space="preserve"> železnic</w:t>
      </w:r>
      <w:r w:rsidRPr="001B0C05">
        <w:rPr>
          <w:noProof/>
        </w:rPr>
        <w:t xml:space="preserve"> skutečnost, že takto označené informace přestaly naplňovat znaky obchodního tajemství.</w:t>
      </w:r>
    </w:p>
    <w:p w:rsidR="0054209E" w:rsidRPr="001B0C05" w:rsidRDefault="0054209E" w:rsidP="0054209E">
      <w:pPr>
        <w:pStyle w:val="Odstavecseseznamem"/>
        <w:numPr>
          <w:ilvl w:val="1"/>
          <w:numId w:val="35"/>
        </w:numPr>
        <w:ind w:left="1078" w:hanging="454"/>
        <w:contextualSpacing w:val="0"/>
        <w:rPr>
          <w:noProof/>
        </w:rPr>
      </w:pPr>
      <w:r w:rsidRPr="001B0C05">
        <w:rPr>
          <w:noProof/>
        </w:rPr>
        <w:t>Obě smluvní strany výslovně prohlašují a níže svými podpisy stvrzují, že tato smlouva včetně příloh je výrazem jejich pravé a svobodné vůle, nebyla podepsána v tísni, ani za nápadně nevýhodných podmínek.</w:t>
      </w:r>
    </w:p>
    <w:p w:rsidR="0054209E" w:rsidRPr="001B0C05" w:rsidRDefault="0054209E" w:rsidP="0054209E">
      <w:pPr>
        <w:pStyle w:val="Odstavecseseznamem"/>
        <w:numPr>
          <w:ilvl w:val="1"/>
          <w:numId w:val="35"/>
        </w:numPr>
        <w:ind w:left="1078" w:hanging="454"/>
        <w:contextualSpacing w:val="0"/>
        <w:rPr>
          <w:noProof/>
        </w:rPr>
      </w:pPr>
      <w:r>
        <w:rPr>
          <w:noProof/>
        </w:rPr>
        <w:t xml:space="preserve"> </w:t>
      </w:r>
      <w:r w:rsidRPr="001B0C05">
        <w:rPr>
          <w:noProof/>
        </w:rPr>
        <w:t>Tato smlouva nabývá platnosti okamžikem podpisu poslední ze smluvních stran. Je-li smlouva uveřejňovaná dle zákona č. 340/2015 Sb. v registru smluv, nabývá účinnosti uveřejněním v registru smluv, jinak je účinná od okamžiku uzavření.</w:t>
      </w:r>
    </w:p>
    <w:p w:rsidR="0035004B" w:rsidRDefault="0035004B" w:rsidP="0035004B">
      <w:pPr>
        <w:pStyle w:val="Odstavecseseznamem"/>
        <w:ind w:left="1078"/>
        <w:contextualSpacing w:val="0"/>
        <w:rPr>
          <w:noProof/>
        </w:rPr>
      </w:pPr>
      <w:r w:rsidRPr="001B0C05">
        <w:rPr>
          <w:noProof/>
        </w:rPr>
        <w:t xml:space="preserve">Příloha č. 1: </w:t>
      </w:r>
      <w:r w:rsidR="00E709F4">
        <w:rPr>
          <w:noProof/>
        </w:rPr>
        <w:t>Formulář nabídky</w:t>
      </w:r>
    </w:p>
    <w:p w:rsidR="0035004B" w:rsidRDefault="0035004B" w:rsidP="0054209E">
      <w:pPr>
        <w:tabs>
          <w:tab w:val="left" w:pos="5103"/>
        </w:tabs>
      </w:pPr>
    </w:p>
    <w:p w:rsidR="008136F8" w:rsidRDefault="008136F8" w:rsidP="0054209E">
      <w:pPr>
        <w:tabs>
          <w:tab w:val="left" w:pos="5103"/>
        </w:tabs>
      </w:pPr>
      <w:r w:rsidRPr="0019340A">
        <w:t xml:space="preserve">V Praze dne ............................ </w:t>
      </w:r>
      <w:r>
        <w:tab/>
      </w:r>
      <w:r>
        <w:tab/>
      </w:r>
      <w:r w:rsidR="0054209E" w:rsidRPr="0019340A">
        <w:t>V ……… dne ………</w:t>
      </w:r>
      <w:r w:rsidR="0054209E" w:rsidRPr="0019340A">
        <w:tab/>
      </w:r>
    </w:p>
    <w:p w:rsidR="008136F8" w:rsidRDefault="008136F8" w:rsidP="0054209E">
      <w:pPr>
        <w:tabs>
          <w:tab w:val="left" w:pos="5103"/>
        </w:tabs>
      </w:pPr>
      <w:r w:rsidRPr="0019340A">
        <w:t>Kupující:</w:t>
      </w:r>
      <w:r>
        <w:tab/>
      </w:r>
      <w:r>
        <w:tab/>
      </w:r>
      <w:r w:rsidRPr="0019340A">
        <w:t>Prodávající:</w:t>
      </w:r>
    </w:p>
    <w:p w:rsidR="0054209E" w:rsidRPr="0019340A" w:rsidRDefault="0054209E" w:rsidP="0054209E">
      <w:pPr>
        <w:tabs>
          <w:tab w:val="left" w:pos="5103"/>
        </w:tabs>
        <w:spacing w:after="0"/>
      </w:pPr>
      <w:r w:rsidRPr="0019340A">
        <w:t>…………………………</w:t>
      </w:r>
      <w:r w:rsidRPr="0019340A">
        <w:tab/>
        <w:t>……………………………</w:t>
      </w:r>
    </w:p>
    <w:p w:rsidR="0054209E" w:rsidRPr="0019340A" w:rsidRDefault="0054209E" w:rsidP="0054209E">
      <w:pPr>
        <w:tabs>
          <w:tab w:val="left" w:pos="5103"/>
        </w:tabs>
        <w:spacing w:after="0"/>
        <w:rPr>
          <w:b/>
        </w:rPr>
      </w:pPr>
      <w:r w:rsidRPr="0019340A">
        <w:rPr>
          <w:b/>
        </w:rPr>
        <w:t>Ing. Vladimír Filip</w:t>
      </w:r>
    </w:p>
    <w:p w:rsidR="0054209E" w:rsidRPr="0019340A" w:rsidRDefault="0054209E" w:rsidP="0054209E">
      <w:pPr>
        <w:tabs>
          <w:tab w:val="left" w:pos="5103"/>
        </w:tabs>
        <w:spacing w:after="0"/>
      </w:pPr>
      <w:r w:rsidRPr="0019340A">
        <w:t xml:space="preserve">ředitel </w:t>
      </w:r>
    </w:p>
    <w:p w:rsidR="0054209E" w:rsidRDefault="0054209E" w:rsidP="0054209E">
      <w:pPr>
        <w:tabs>
          <w:tab w:val="left" w:pos="5103"/>
        </w:tabs>
      </w:pPr>
      <w:r w:rsidRPr="0019340A">
        <w:t>Oblastní ředitelství Praha</w:t>
      </w:r>
    </w:p>
    <w:p w:rsidR="00A26184" w:rsidRDefault="00A26184" w:rsidP="0054209E"/>
    <w:p w:rsidR="00A26184" w:rsidRDefault="00A26184" w:rsidP="0054209E"/>
    <w:p w:rsidR="00A26184" w:rsidRDefault="00A26184" w:rsidP="0054209E"/>
    <w:p w:rsidR="00A26184" w:rsidRDefault="00A26184" w:rsidP="0054209E"/>
    <w:p w:rsidR="009F392E" w:rsidRPr="0054209E" w:rsidRDefault="0054209E" w:rsidP="0054209E">
      <w:r w:rsidRPr="0019340A">
        <w:t>Tato smlouva byla uveřejněna prostřednictvím Registru smluv dne ……………….</w:t>
      </w:r>
    </w:p>
    <w:sectPr w:rsidR="009F392E" w:rsidRPr="0054209E"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13B" w:rsidRDefault="003A513B" w:rsidP="00962258">
      <w:pPr>
        <w:spacing w:after="0" w:line="240" w:lineRule="auto"/>
      </w:pPr>
      <w:r>
        <w:separator/>
      </w:r>
    </w:p>
  </w:endnote>
  <w:endnote w:type="continuationSeparator" w:id="0">
    <w:p w:rsidR="003A513B" w:rsidRDefault="003A51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A2092">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A2092">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3AF94F4" wp14:editId="71F2345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6C440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CEF2F9"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A209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A2092">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F1715C" w:rsidP="00460660">
          <w:pPr>
            <w:pStyle w:val="Zpat"/>
          </w:pPr>
          <w:r>
            <w:t>www.szdc.cz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3877A9F" wp14:editId="5F7803F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EE4C9A"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1A3C411E" wp14:editId="149AEC7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E5B89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13B" w:rsidRDefault="003A513B" w:rsidP="00962258">
      <w:pPr>
        <w:spacing w:after="0" w:line="240" w:lineRule="auto"/>
      </w:pPr>
      <w:r>
        <w:separator/>
      </w:r>
    </w:p>
  </w:footnote>
  <w:footnote w:type="continuationSeparator" w:id="0">
    <w:p w:rsidR="003A513B" w:rsidRDefault="003A513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A639C"/>
    <w:multiLevelType w:val="multilevel"/>
    <w:tmpl w:val="CABE99FC"/>
    <w:numStyleLink w:val="ListNumbermultileve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DF518E3"/>
    <w:multiLevelType w:val="hybridMultilevel"/>
    <w:tmpl w:val="DE6C8208"/>
    <w:lvl w:ilvl="0" w:tplc="04050001">
      <w:start w:val="1"/>
      <w:numFmt w:val="bullet"/>
      <w:lvlText w:val=""/>
      <w:lvlJc w:val="left"/>
      <w:pPr>
        <w:ind w:left="939" w:hanging="360"/>
      </w:pPr>
      <w:rPr>
        <w:rFonts w:ascii="Symbol" w:hAnsi="Symbol" w:hint="default"/>
      </w:rPr>
    </w:lvl>
    <w:lvl w:ilvl="1" w:tplc="04050003" w:tentative="1">
      <w:start w:val="1"/>
      <w:numFmt w:val="bullet"/>
      <w:lvlText w:val="o"/>
      <w:lvlJc w:val="left"/>
      <w:pPr>
        <w:ind w:left="1659" w:hanging="360"/>
      </w:pPr>
      <w:rPr>
        <w:rFonts w:ascii="Courier New" w:hAnsi="Courier New" w:cs="Courier New" w:hint="default"/>
      </w:rPr>
    </w:lvl>
    <w:lvl w:ilvl="2" w:tplc="04050005" w:tentative="1">
      <w:start w:val="1"/>
      <w:numFmt w:val="bullet"/>
      <w:lvlText w:val=""/>
      <w:lvlJc w:val="left"/>
      <w:pPr>
        <w:ind w:left="2379" w:hanging="360"/>
      </w:pPr>
      <w:rPr>
        <w:rFonts w:ascii="Wingdings" w:hAnsi="Wingdings" w:hint="default"/>
      </w:rPr>
    </w:lvl>
    <w:lvl w:ilvl="3" w:tplc="04050001" w:tentative="1">
      <w:start w:val="1"/>
      <w:numFmt w:val="bullet"/>
      <w:lvlText w:val=""/>
      <w:lvlJc w:val="left"/>
      <w:pPr>
        <w:ind w:left="3099" w:hanging="360"/>
      </w:pPr>
      <w:rPr>
        <w:rFonts w:ascii="Symbol" w:hAnsi="Symbol" w:hint="default"/>
      </w:rPr>
    </w:lvl>
    <w:lvl w:ilvl="4" w:tplc="04050003" w:tentative="1">
      <w:start w:val="1"/>
      <w:numFmt w:val="bullet"/>
      <w:lvlText w:val="o"/>
      <w:lvlJc w:val="left"/>
      <w:pPr>
        <w:ind w:left="3819" w:hanging="360"/>
      </w:pPr>
      <w:rPr>
        <w:rFonts w:ascii="Courier New" w:hAnsi="Courier New" w:cs="Courier New" w:hint="default"/>
      </w:rPr>
    </w:lvl>
    <w:lvl w:ilvl="5" w:tplc="04050005" w:tentative="1">
      <w:start w:val="1"/>
      <w:numFmt w:val="bullet"/>
      <w:lvlText w:val=""/>
      <w:lvlJc w:val="left"/>
      <w:pPr>
        <w:ind w:left="4539" w:hanging="360"/>
      </w:pPr>
      <w:rPr>
        <w:rFonts w:ascii="Wingdings" w:hAnsi="Wingdings" w:hint="default"/>
      </w:rPr>
    </w:lvl>
    <w:lvl w:ilvl="6" w:tplc="04050001" w:tentative="1">
      <w:start w:val="1"/>
      <w:numFmt w:val="bullet"/>
      <w:lvlText w:val=""/>
      <w:lvlJc w:val="left"/>
      <w:pPr>
        <w:ind w:left="5259" w:hanging="360"/>
      </w:pPr>
      <w:rPr>
        <w:rFonts w:ascii="Symbol" w:hAnsi="Symbol" w:hint="default"/>
      </w:rPr>
    </w:lvl>
    <w:lvl w:ilvl="7" w:tplc="04050003" w:tentative="1">
      <w:start w:val="1"/>
      <w:numFmt w:val="bullet"/>
      <w:lvlText w:val="o"/>
      <w:lvlJc w:val="left"/>
      <w:pPr>
        <w:ind w:left="5979" w:hanging="360"/>
      </w:pPr>
      <w:rPr>
        <w:rFonts w:ascii="Courier New" w:hAnsi="Courier New" w:cs="Courier New" w:hint="default"/>
      </w:rPr>
    </w:lvl>
    <w:lvl w:ilvl="8" w:tplc="04050005" w:tentative="1">
      <w:start w:val="1"/>
      <w:numFmt w:val="bullet"/>
      <w:lvlText w:val=""/>
      <w:lvlJc w:val="left"/>
      <w:pPr>
        <w:ind w:left="6699"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6AAF0A8C"/>
    <w:multiLevelType w:val="multilevel"/>
    <w:tmpl w:val="0D34D660"/>
    <w:numStyleLink w:val="ListBulletmultilevel"/>
  </w:abstractNum>
  <w:abstractNum w:abstractNumId="10"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74070991"/>
    <w:multiLevelType w:val="multilevel"/>
    <w:tmpl w:val="CABE99FC"/>
    <w:numStyleLink w:val="ListNumbermultilevel"/>
  </w:abstractNum>
  <w:num w:numId="1">
    <w:abstractNumId w:val="4"/>
  </w:num>
  <w:num w:numId="2">
    <w:abstractNumId w:val="2"/>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5"/>
  </w:num>
  <w:num w:numId="6">
    <w:abstractNumId w:val="6"/>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
  </w:num>
  <w:num w:numId="12">
    <w:abstractNumId w:val="6"/>
  </w:num>
  <w:num w:numId="13">
    <w:abstractNumId w:val="6"/>
  </w:num>
  <w:num w:numId="14">
    <w:abstractNumId w:val="6"/>
  </w:num>
  <w:num w:numId="15">
    <w:abstractNumId w:val="6"/>
  </w:num>
  <w:num w:numId="16">
    <w:abstractNumId w:val="11"/>
  </w:num>
  <w:num w:numId="17">
    <w:abstractNumId w:val="4"/>
  </w:num>
  <w:num w:numId="18">
    <w:abstractNumId w:val="11"/>
  </w:num>
  <w:num w:numId="19">
    <w:abstractNumId w:val="11"/>
  </w:num>
  <w:num w:numId="20">
    <w:abstractNumId w:val="11"/>
  </w:num>
  <w:num w:numId="21">
    <w:abstractNumId w:val="11"/>
  </w:num>
  <w:num w:numId="22">
    <w:abstractNumId w:val="6"/>
  </w:num>
  <w:num w:numId="23">
    <w:abstractNumId w:val="2"/>
  </w:num>
  <w:num w:numId="24">
    <w:abstractNumId w:val="6"/>
  </w:num>
  <w:num w:numId="25">
    <w:abstractNumId w:val="6"/>
  </w:num>
  <w:num w:numId="26">
    <w:abstractNumId w:val="6"/>
  </w:num>
  <w:num w:numId="27">
    <w:abstractNumId w:val="6"/>
  </w:num>
  <w:num w:numId="28">
    <w:abstractNumId w:val="11"/>
  </w:num>
  <w:num w:numId="29">
    <w:abstractNumId w:val="4"/>
  </w:num>
  <w:num w:numId="30">
    <w:abstractNumId w:val="11"/>
  </w:num>
  <w:num w:numId="31">
    <w:abstractNumId w:val="11"/>
  </w:num>
  <w:num w:numId="32">
    <w:abstractNumId w:val="11"/>
  </w:num>
  <w:num w:numId="33">
    <w:abstractNumId w:val="11"/>
  </w:num>
  <w:num w:numId="34">
    <w:abstractNumId w:val="11"/>
    <w:lvlOverride w:ilvl="1">
      <w:lvl w:ilvl="1">
        <w:start w:val="1"/>
        <w:numFmt w:val="decimal"/>
        <w:pStyle w:val="slovanseznam2"/>
        <w:lvlText w:val="%1.%2"/>
        <w:lvlJc w:val="left"/>
        <w:pPr>
          <w:tabs>
            <w:tab w:val="num" w:pos="1191"/>
          </w:tabs>
          <w:ind w:left="1077" w:hanging="453"/>
        </w:pPr>
        <w:rPr>
          <w:rFonts w:hint="default"/>
          <w:strike w:val="0"/>
        </w:rPr>
      </w:lvl>
    </w:lvlOverride>
  </w:num>
  <w:num w:numId="35">
    <w:abstractNumId w:val="1"/>
  </w:num>
  <w:num w:numId="36">
    <w:abstractNumId w:val="10"/>
  </w:num>
  <w:num w:numId="37">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72C1E"/>
    <w:rsid w:val="000C310D"/>
    <w:rsid w:val="000E23A7"/>
    <w:rsid w:val="0010693F"/>
    <w:rsid w:val="00114472"/>
    <w:rsid w:val="001550BC"/>
    <w:rsid w:val="001605B9"/>
    <w:rsid w:val="00170EC5"/>
    <w:rsid w:val="001747C1"/>
    <w:rsid w:val="00184743"/>
    <w:rsid w:val="00207DF5"/>
    <w:rsid w:val="00280E07"/>
    <w:rsid w:val="002C31BF"/>
    <w:rsid w:val="002D08B1"/>
    <w:rsid w:val="002D2A9E"/>
    <w:rsid w:val="002D35B8"/>
    <w:rsid w:val="002E0CD7"/>
    <w:rsid w:val="00341DCF"/>
    <w:rsid w:val="0035004B"/>
    <w:rsid w:val="00357BC6"/>
    <w:rsid w:val="003956C6"/>
    <w:rsid w:val="003A2092"/>
    <w:rsid w:val="003A360F"/>
    <w:rsid w:val="003A3DB8"/>
    <w:rsid w:val="003A513B"/>
    <w:rsid w:val="003C3E51"/>
    <w:rsid w:val="00415993"/>
    <w:rsid w:val="00441430"/>
    <w:rsid w:val="00450F07"/>
    <w:rsid w:val="004522CD"/>
    <w:rsid w:val="00453CD3"/>
    <w:rsid w:val="00460660"/>
    <w:rsid w:val="00486107"/>
    <w:rsid w:val="00491827"/>
    <w:rsid w:val="004A5693"/>
    <w:rsid w:val="004B348C"/>
    <w:rsid w:val="004C4399"/>
    <w:rsid w:val="004C787C"/>
    <w:rsid w:val="004E143C"/>
    <w:rsid w:val="004E3A53"/>
    <w:rsid w:val="004E7C01"/>
    <w:rsid w:val="004F01D0"/>
    <w:rsid w:val="004F20BC"/>
    <w:rsid w:val="004F4B9B"/>
    <w:rsid w:val="004F69EA"/>
    <w:rsid w:val="00511AB9"/>
    <w:rsid w:val="00523EA7"/>
    <w:rsid w:val="0054209E"/>
    <w:rsid w:val="00553375"/>
    <w:rsid w:val="00557C28"/>
    <w:rsid w:val="005736B7"/>
    <w:rsid w:val="00575E5A"/>
    <w:rsid w:val="0059196A"/>
    <w:rsid w:val="005D21B3"/>
    <w:rsid w:val="005F1404"/>
    <w:rsid w:val="0061068E"/>
    <w:rsid w:val="006505DB"/>
    <w:rsid w:val="00660AD3"/>
    <w:rsid w:val="00677B7F"/>
    <w:rsid w:val="006A5570"/>
    <w:rsid w:val="006A689C"/>
    <w:rsid w:val="006B3D79"/>
    <w:rsid w:val="006C1AFE"/>
    <w:rsid w:val="006D7AFE"/>
    <w:rsid w:val="006E0578"/>
    <w:rsid w:val="006E314D"/>
    <w:rsid w:val="00710723"/>
    <w:rsid w:val="00723ED1"/>
    <w:rsid w:val="00743525"/>
    <w:rsid w:val="0076286B"/>
    <w:rsid w:val="00766846"/>
    <w:rsid w:val="0077673A"/>
    <w:rsid w:val="00777D81"/>
    <w:rsid w:val="007846E1"/>
    <w:rsid w:val="007902A6"/>
    <w:rsid w:val="007B570C"/>
    <w:rsid w:val="007C589B"/>
    <w:rsid w:val="007E4A6E"/>
    <w:rsid w:val="007F56A7"/>
    <w:rsid w:val="00807DD0"/>
    <w:rsid w:val="008136F8"/>
    <w:rsid w:val="00813803"/>
    <w:rsid w:val="008659F3"/>
    <w:rsid w:val="00874263"/>
    <w:rsid w:val="00876D3A"/>
    <w:rsid w:val="00886D4B"/>
    <w:rsid w:val="00895406"/>
    <w:rsid w:val="008A3568"/>
    <w:rsid w:val="008D03B9"/>
    <w:rsid w:val="008F18D6"/>
    <w:rsid w:val="00904780"/>
    <w:rsid w:val="00922385"/>
    <w:rsid w:val="009223DF"/>
    <w:rsid w:val="00923DE9"/>
    <w:rsid w:val="00936091"/>
    <w:rsid w:val="00940D8A"/>
    <w:rsid w:val="00956E5F"/>
    <w:rsid w:val="00962258"/>
    <w:rsid w:val="009678B7"/>
    <w:rsid w:val="009833E1"/>
    <w:rsid w:val="00992D9C"/>
    <w:rsid w:val="00996CB8"/>
    <w:rsid w:val="009B14A9"/>
    <w:rsid w:val="009B2E97"/>
    <w:rsid w:val="009E07F4"/>
    <w:rsid w:val="009F3193"/>
    <w:rsid w:val="009F392E"/>
    <w:rsid w:val="00A26184"/>
    <w:rsid w:val="00A6177B"/>
    <w:rsid w:val="00A66136"/>
    <w:rsid w:val="00AA4CBB"/>
    <w:rsid w:val="00AA65FA"/>
    <w:rsid w:val="00AA7351"/>
    <w:rsid w:val="00AD056F"/>
    <w:rsid w:val="00AD6731"/>
    <w:rsid w:val="00AF77DB"/>
    <w:rsid w:val="00B15D0D"/>
    <w:rsid w:val="00B46794"/>
    <w:rsid w:val="00B75EE1"/>
    <w:rsid w:val="00B77481"/>
    <w:rsid w:val="00B8518B"/>
    <w:rsid w:val="00BB5A1B"/>
    <w:rsid w:val="00BD7E91"/>
    <w:rsid w:val="00C02D0A"/>
    <w:rsid w:val="00C03A6E"/>
    <w:rsid w:val="00C44F6A"/>
    <w:rsid w:val="00C47AE3"/>
    <w:rsid w:val="00CD1FC4"/>
    <w:rsid w:val="00D21061"/>
    <w:rsid w:val="00D4108E"/>
    <w:rsid w:val="00D6163D"/>
    <w:rsid w:val="00D65DEB"/>
    <w:rsid w:val="00D73D46"/>
    <w:rsid w:val="00D7414C"/>
    <w:rsid w:val="00D831A3"/>
    <w:rsid w:val="00D92AC3"/>
    <w:rsid w:val="00DB62E9"/>
    <w:rsid w:val="00DC75F3"/>
    <w:rsid w:val="00DD46F3"/>
    <w:rsid w:val="00DE56F2"/>
    <w:rsid w:val="00DF116D"/>
    <w:rsid w:val="00E66651"/>
    <w:rsid w:val="00E709F4"/>
    <w:rsid w:val="00EB104F"/>
    <w:rsid w:val="00ED14BD"/>
    <w:rsid w:val="00F0533E"/>
    <w:rsid w:val="00F1048D"/>
    <w:rsid w:val="00F12DEC"/>
    <w:rsid w:val="00F1715C"/>
    <w:rsid w:val="00F310F8"/>
    <w:rsid w:val="00F35939"/>
    <w:rsid w:val="00F45607"/>
    <w:rsid w:val="00F5558F"/>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7AF42C1"/>
  <w14:defaultImageDpi w14:val="32767"/>
  <w15:docId w15:val="{ABC404B8-DFA8-4898-B763-66DCDB50F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 w:type="character" w:customStyle="1" w:styleId="FontStyle38">
    <w:name w:val="Font Style38"/>
    <w:uiPriority w:val="99"/>
    <w:rsid w:val="004A5693"/>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ORPHA@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D1D05F-A61F-437F-85EE-502F84699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57</TotalTime>
  <Pages>8</Pages>
  <Words>2870</Words>
  <Characters>16937</Characters>
  <Application>Microsoft Office Word</Application>
  <DocSecurity>0</DocSecurity>
  <Lines>141</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Danielková Barbora</cp:lastModifiedBy>
  <cp:revision>23</cp:revision>
  <cp:lastPrinted>2020-08-10T06:30:00Z</cp:lastPrinted>
  <dcterms:created xsi:type="dcterms:W3CDTF">2020-08-04T07:36:00Z</dcterms:created>
  <dcterms:modified xsi:type="dcterms:W3CDTF">2020-08-10T06:30:00Z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